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D672" w14:textId="2BAA495E" w:rsidR="00B45E40" w:rsidRPr="007076EB" w:rsidRDefault="00613C63" w:rsidP="00B45E40">
      <w:pPr>
        <w:pStyle w:val="Title"/>
        <w:rPr>
          <w:rFonts w:ascii="Century Gothic" w:hAnsi="Century Gothic" w:cs="Calibri"/>
          <w:b/>
          <w:sz w:val="16"/>
          <w:szCs w:val="16"/>
        </w:rPr>
      </w:pPr>
      <w:r>
        <w:rPr>
          <w:rFonts w:ascii="Century Gothic" w:hAnsi="Century Gothic"/>
          <w:sz w:val="48"/>
          <w:szCs w:val="48"/>
        </w:rPr>
        <w:t>Training</w:t>
      </w:r>
      <w:r w:rsidR="00112031">
        <w:rPr>
          <w:rFonts w:ascii="Century Gothic" w:hAnsi="Century Gothic"/>
          <w:sz w:val="48"/>
          <w:szCs w:val="48"/>
        </w:rPr>
        <w:t xml:space="preserve"> Title</w:t>
      </w:r>
    </w:p>
    <w:p w14:paraId="6E41F74A" w14:textId="1F5A5509" w:rsidR="00E87A79" w:rsidRDefault="00112031" w:rsidP="00EE4525">
      <w:pPr>
        <w:pStyle w:val="Heading1"/>
      </w:pPr>
      <w:r>
        <w:t>ECE-TRIS Information</w:t>
      </w:r>
    </w:p>
    <w:p w14:paraId="2FB7A68C" w14:textId="77777777" w:rsidR="00301B15" w:rsidRPr="00370B29" w:rsidRDefault="00301B15" w:rsidP="00301B15">
      <w:r>
        <w:t>Training</w:t>
      </w:r>
      <w:r w:rsidRPr="00370B29">
        <w:t xml:space="preserve"> Title</w:t>
      </w:r>
    </w:p>
    <w:p w14:paraId="337D11D7" w14:textId="77777777" w:rsidR="00301B15" w:rsidRPr="00370B29" w:rsidRDefault="00301B15" w:rsidP="00301B15">
      <w:r w:rsidRPr="00370B29">
        <w:t>Delivery Method:</w:t>
      </w:r>
    </w:p>
    <w:p w14:paraId="60223BCC" w14:textId="77777777" w:rsidR="00301B15" w:rsidRPr="00370B29" w:rsidRDefault="00301B15" w:rsidP="00F83CD9">
      <w:pPr>
        <w:pStyle w:val="ListParagraph"/>
        <w:numPr>
          <w:ilvl w:val="0"/>
          <w:numId w:val="13"/>
        </w:numPr>
        <w:spacing w:line="259" w:lineRule="auto"/>
        <w:contextualSpacing/>
      </w:pPr>
      <w:r w:rsidRPr="00370B29">
        <w:t>Web-based On Demand</w:t>
      </w:r>
    </w:p>
    <w:p w14:paraId="1C5CE105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160" w:line="259" w:lineRule="auto"/>
        <w:contextualSpacing/>
      </w:pPr>
      <w:r w:rsidRPr="00370B29">
        <w:t>Independent Study</w:t>
      </w:r>
    </w:p>
    <w:p w14:paraId="3231437A" w14:textId="77777777" w:rsidR="00301B15" w:rsidRPr="00370B29" w:rsidRDefault="00301B15" w:rsidP="00F83CD9">
      <w:pPr>
        <w:pStyle w:val="ListParagraph"/>
        <w:numPr>
          <w:ilvl w:val="0"/>
          <w:numId w:val="13"/>
        </w:numPr>
        <w:spacing w:before="200" w:line="259" w:lineRule="auto"/>
        <w:contextualSpacing/>
      </w:pPr>
      <w:r w:rsidRPr="00370B29">
        <w:t>Webinar</w:t>
      </w:r>
    </w:p>
    <w:p w14:paraId="26F65DD0" w14:textId="77777777" w:rsidR="00301B15" w:rsidRPr="00370B29" w:rsidRDefault="00301B15" w:rsidP="00301B15">
      <w:r w:rsidRPr="00370B29">
        <w:t>Request Start Date:</w:t>
      </w:r>
    </w:p>
    <w:p w14:paraId="5479BAC5" w14:textId="77777777" w:rsidR="00301B15" w:rsidRPr="00370B29" w:rsidRDefault="00301B15" w:rsidP="00301B15">
      <w:r w:rsidRPr="00370B29">
        <w:t>Hours:</w:t>
      </w:r>
    </w:p>
    <w:p w14:paraId="5CFEF8F9" w14:textId="77777777" w:rsidR="00301B15" w:rsidRPr="00370B29" w:rsidRDefault="00301B15" w:rsidP="00301B15">
      <w:r w:rsidRPr="00370B29">
        <w:t>Training Description:</w:t>
      </w:r>
    </w:p>
    <w:p w14:paraId="3CA24764" w14:textId="77777777" w:rsidR="00301B15" w:rsidRPr="00370B29" w:rsidRDefault="00301B15" w:rsidP="00301B15">
      <w:r w:rsidRPr="00370B29">
        <w:t>Training Objectives:</w:t>
      </w:r>
    </w:p>
    <w:p w14:paraId="3899A67D" w14:textId="79F56AF9" w:rsidR="00301B15" w:rsidRPr="00370B29" w:rsidRDefault="00301B15" w:rsidP="00301B15">
      <w:r w:rsidRPr="00370B29">
        <w:t xml:space="preserve">How does this training relate to </w:t>
      </w:r>
      <w:r w:rsidR="00D925EC" w:rsidRPr="00370B29">
        <w:t>ECE?</w:t>
      </w:r>
    </w:p>
    <w:p w14:paraId="7994D71C" w14:textId="77777777" w:rsidR="00301B15" w:rsidRPr="00370B29" w:rsidRDefault="00301B15" w:rsidP="00301B15">
      <w:r w:rsidRPr="00370B29">
        <w:t>Target Audience</w:t>
      </w:r>
    </w:p>
    <w:p w14:paraId="5E0D34DF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370B29">
        <w:t>All Staff                                                  - New Staff</w:t>
      </w:r>
    </w:p>
    <w:p w14:paraId="3BB237D6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Directors/Administrators                     - Trainer/Potential Trainer</w:t>
      </w:r>
    </w:p>
    <w:p w14:paraId="3F14EB01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Head Start                                            - Registered Provider</w:t>
      </w:r>
    </w:p>
    <w:p w14:paraId="20884C2C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Potential Provider                                - CECC</w:t>
      </w:r>
    </w:p>
    <w:p w14:paraId="27DF006A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Parent                                                   - Family Child Care Network</w:t>
      </w:r>
    </w:p>
    <w:p w14:paraId="311FA07A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370B29">
        <w:t>Other</w:t>
      </w:r>
    </w:p>
    <w:p w14:paraId="255C241D" w14:textId="77777777" w:rsidR="00301B15" w:rsidRPr="00370B29" w:rsidRDefault="00301B15" w:rsidP="00301B15">
      <w:r w:rsidRPr="00370B29">
        <w:t>Training Level:</w:t>
      </w:r>
    </w:p>
    <w:p w14:paraId="5AE2446D" w14:textId="77777777" w:rsidR="00301B15" w:rsidRPr="00370B29" w:rsidRDefault="00301B15" w:rsidP="00301B15">
      <w:r w:rsidRPr="00370B29">
        <w:t>Learning Environment:</w:t>
      </w:r>
    </w:p>
    <w:p w14:paraId="3567E5E9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370B29">
        <w:t xml:space="preserve">Infant Toddler     - Preschool     - Family Child Care    – School Age </w:t>
      </w:r>
    </w:p>
    <w:p w14:paraId="6DEBED17" w14:textId="77777777" w:rsidR="00301B15" w:rsidRPr="00370B29" w:rsidRDefault="00301B15" w:rsidP="00301B15">
      <w:r w:rsidRPr="00370B29">
        <w:t>Core Content Subject Area and hours per code:</w:t>
      </w:r>
    </w:p>
    <w:p w14:paraId="0EF37635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370B29">
        <w:t>Child Growth and Development</w:t>
      </w:r>
    </w:p>
    <w:p w14:paraId="2D0A83A1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Health, Safety, Nutrition</w:t>
      </w:r>
    </w:p>
    <w:p w14:paraId="0768900F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Professional Development/Professionalism</w:t>
      </w:r>
    </w:p>
    <w:p w14:paraId="516B3763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Learning Environment and Curriculum</w:t>
      </w:r>
    </w:p>
    <w:p w14:paraId="1938A3B0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Child Assessment</w:t>
      </w:r>
    </w:p>
    <w:p w14:paraId="2CEC5ECC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Family and Community Partnerships</w:t>
      </w:r>
    </w:p>
    <w:p w14:paraId="02FD7302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370B29">
        <w:t>Program Management and Evaluation</w:t>
      </w:r>
    </w:p>
    <w:p w14:paraId="5031BE5C" w14:textId="77777777" w:rsidR="00301B15" w:rsidRPr="00370B29" w:rsidRDefault="00301B15" w:rsidP="00301B15">
      <w:r w:rsidRPr="00370B29">
        <w:t>Core Content Competency:</w:t>
      </w:r>
    </w:p>
    <w:p w14:paraId="1F60B6D4" w14:textId="77777777" w:rsidR="00301B15" w:rsidRPr="00370B29" w:rsidRDefault="00301B15" w:rsidP="00E86E24">
      <w:r w:rsidRPr="00370B29">
        <w:t>CDA Subject Area and hours per code:</w:t>
      </w:r>
    </w:p>
    <w:p w14:paraId="5C52A09B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after="200" w:line="276" w:lineRule="auto"/>
        <w:contextualSpacing/>
      </w:pPr>
      <w:r w:rsidRPr="00370B29">
        <w:t>Planning a safe, healthy learning environment</w:t>
      </w:r>
    </w:p>
    <w:p w14:paraId="68E83FFC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Steps to advance children’s physical and intellectual development</w:t>
      </w:r>
    </w:p>
    <w:p w14:paraId="30EB930B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Positive ways to support children’s social and emotional development</w:t>
      </w:r>
    </w:p>
    <w:p w14:paraId="5874E76F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Strategies to establish productive relationships with families</w:t>
      </w:r>
    </w:p>
    <w:p w14:paraId="17DF7062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Strategies to manage an effective program operation</w:t>
      </w:r>
    </w:p>
    <w:p w14:paraId="71E71805" w14:textId="77777777" w:rsidR="00301B15" w:rsidRPr="00370B29" w:rsidRDefault="00301B15" w:rsidP="00301B15">
      <w:pPr>
        <w:pStyle w:val="ListParagraph"/>
        <w:numPr>
          <w:ilvl w:val="0"/>
          <w:numId w:val="13"/>
        </w:numPr>
        <w:spacing w:before="200" w:after="200" w:line="276" w:lineRule="auto"/>
        <w:contextualSpacing/>
      </w:pPr>
      <w:r w:rsidRPr="00370B29">
        <w:t>Maintaining a commitment to professionalism</w:t>
      </w:r>
    </w:p>
    <w:p w14:paraId="49916F67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370B29">
        <w:t>Observing and recording children’s behavior</w:t>
      </w:r>
    </w:p>
    <w:p w14:paraId="6B6B985C" w14:textId="77777777" w:rsidR="00301B15" w:rsidRPr="00370B29" w:rsidRDefault="00301B15" w:rsidP="00E86E24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370B29">
        <w:t>Principles of child development and learning</w:t>
      </w:r>
    </w:p>
    <w:p w14:paraId="42566979" w14:textId="19C0E860" w:rsidR="00AC1B61" w:rsidRDefault="00301B15" w:rsidP="00301B15">
      <w:pPr>
        <w:sectPr w:rsidR="00AC1B61" w:rsidSect="005115B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70B29">
        <w:t>Trainer(s):</w:t>
      </w:r>
    </w:p>
    <w:p w14:paraId="520ED9D0" w14:textId="0CB27AD5" w:rsidR="00A65534" w:rsidRDefault="000B7E0B" w:rsidP="009D2AF3">
      <w:pPr>
        <w:pStyle w:val="Heading1"/>
      </w:pPr>
      <w:r>
        <w:lastRenderedPageBreak/>
        <w:t>Training</w:t>
      </w:r>
      <w:r w:rsidR="00A65534" w:rsidRPr="007076EB">
        <w:t xml:space="preserve"> </w:t>
      </w:r>
      <w:r w:rsidR="00F0545A">
        <w:t>Layout</w:t>
      </w:r>
    </w:p>
    <w:p w14:paraId="6070DED6" w14:textId="7BB8E421" w:rsidR="00A65534" w:rsidRPr="000877EE" w:rsidRDefault="00F0545A" w:rsidP="006961B9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Main Page</w:t>
      </w:r>
    </w:p>
    <w:p w14:paraId="4D97F6F6" w14:textId="2828C142" w:rsidR="00A65534" w:rsidRPr="000877EE" w:rsidRDefault="001E4DC3" w:rsidP="006961B9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Welcome</w:t>
      </w:r>
    </w:p>
    <w:p w14:paraId="6DA6505E" w14:textId="2F00317B" w:rsidR="001E4DC3" w:rsidRPr="000877EE" w:rsidRDefault="001E4DC3" w:rsidP="006961B9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Lesson 1</w:t>
      </w:r>
    </w:p>
    <w:p w14:paraId="43F44D14" w14:textId="0EB11089" w:rsidR="001E4DC3" w:rsidRPr="000877EE" w:rsidRDefault="001E4DC3" w:rsidP="006333C4">
      <w:pPr>
        <w:ind w:firstLine="720"/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Topic 1.1</w:t>
      </w:r>
    </w:p>
    <w:p w14:paraId="71102D0D" w14:textId="735FF518" w:rsidR="005D262F" w:rsidRPr="000877EE" w:rsidRDefault="001E4DC3" w:rsidP="006961B9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Lesson 2</w:t>
      </w:r>
    </w:p>
    <w:p w14:paraId="1D8A40BB" w14:textId="65701C68" w:rsidR="001E4DC3" w:rsidRPr="000877EE" w:rsidRDefault="001E4DC3" w:rsidP="006961B9">
      <w:pPr>
        <w:ind w:firstLine="720"/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Topic 2.1</w:t>
      </w:r>
    </w:p>
    <w:p w14:paraId="7E792854" w14:textId="685B1DEB" w:rsidR="001E4DC3" w:rsidRPr="000877EE" w:rsidRDefault="001E4DC3" w:rsidP="000B7E0B">
      <w:pPr>
        <w:ind w:firstLine="720"/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Quiz</w:t>
      </w:r>
      <w:r w:rsidR="006333C4" w:rsidRPr="000877EE">
        <w:rPr>
          <w:rFonts w:cs="Calibri"/>
          <w:bCs/>
          <w:szCs w:val="20"/>
        </w:rPr>
        <w:t>: Reflection</w:t>
      </w:r>
    </w:p>
    <w:p w14:paraId="77CF9B15" w14:textId="4BE056A3" w:rsidR="006333C4" w:rsidRPr="000877EE" w:rsidRDefault="006333C4" w:rsidP="006333C4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Lesson 3</w:t>
      </w:r>
    </w:p>
    <w:p w14:paraId="5B104F6A" w14:textId="5C0A892C" w:rsidR="006333C4" w:rsidRPr="000877EE" w:rsidRDefault="006333C4" w:rsidP="006333C4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ab/>
        <w:t>Topic 3.1</w:t>
      </w:r>
    </w:p>
    <w:p w14:paraId="1B217824" w14:textId="16CFCBA0" w:rsidR="006333C4" w:rsidRPr="000877EE" w:rsidRDefault="006333C4" w:rsidP="006333C4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ab/>
        <w:t>Quiz: Multiple Choice</w:t>
      </w:r>
    </w:p>
    <w:p w14:paraId="77A70EEB" w14:textId="519ED1F8" w:rsidR="00D277A8" w:rsidRPr="000877EE" w:rsidRDefault="00D277A8" w:rsidP="000B7E0B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Evaluation</w:t>
      </w:r>
    </w:p>
    <w:p w14:paraId="0BA016F1" w14:textId="5289DDB5" w:rsidR="00D277A8" w:rsidRPr="000877EE" w:rsidRDefault="00D277A8" w:rsidP="000B7E0B">
      <w:pPr>
        <w:rPr>
          <w:rFonts w:cs="Calibri"/>
          <w:bCs/>
          <w:szCs w:val="20"/>
        </w:rPr>
      </w:pPr>
      <w:r w:rsidRPr="000877EE">
        <w:rPr>
          <w:rFonts w:cs="Calibri"/>
          <w:bCs/>
          <w:szCs w:val="20"/>
        </w:rPr>
        <w:t>Wrap Up</w:t>
      </w:r>
    </w:p>
    <w:p w14:paraId="705DD0DD" w14:textId="25980E24" w:rsidR="003405EA" w:rsidRDefault="003405EA" w:rsidP="003405EA">
      <w:pPr>
        <w:rPr>
          <w:rFonts w:cs="Calibri"/>
          <w:b/>
          <w:szCs w:val="20"/>
        </w:rPr>
      </w:pPr>
    </w:p>
    <w:p w14:paraId="5563373F" w14:textId="5A4B4041" w:rsidR="003405EA" w:rsidRDefault="003405EA" w:rsidP="003405EA">
      <w:pPr>
        <w:rPr>
          <w:rFonts w:cs="Calibri"/>
          <w:b/>
          <w:szCs w:val="20"/>
        </w:rPr>
      </w:pPr>
    </w:p>
    <w:p w14:paraId="05FF1823" w14:textId="77777777" w:rsidR="00F27353" w:rsidRPr="00370B29" w:rsidRDefault="00F27353" w:rsidP="000877EE">
      <w:pPr>
        <w:pStyle w:val="Heading1"/>
      </w:pPr>
      <w:r w:rsidRPr="00370B29">
        <w:t xml:space="preserve">Opening (10-15% </w:t>
      </w:r>
      <w:r w:rsidRPr="00370B29">
        <w:rPr>
          <w:b/>
          <w:bCs/>
          <w:u w:val="single"/>
        </w:rPr>
        <w:t>PA</w:t>
      </w:r>
      <w:r w:rsidRPr="00370B29">
        <w:t>CES)</w:t>
      </w:r>
    </w:p>
    <w:p w14:paraId="264DA519" w14:textId="3B4C80E2" w:rsidR="00F27353" w:rsidRDefault="00F27353" w:rsidP="00F2735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0"/>
          <w:szCs w:val="20"/>
        </w:rPr>
      </w:pP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Opening component is the </w:t>
      </w:r>
      <w:r w:rsidRPr="00370B29">
        <w:rPr>
          <w:rStyle w:val="normaltextrun"/>
          <w:rFonts w:ascii="Century Gothic" w:hAnsi="Century Gothic" w:cs="Segoe UI"/>
          <w:b/>
          <w:bCs/>
          <w:sz w:val="20"/>
          <w:szCs w:val="20"/>
        </w:rPr>
        <w:t>PA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 of PACES.  This means that you will </w:t>
      </w:r>
      <w:r w:rsidRPr="00370B29">
        <w:rPr>
          <w:rStyle w:val="normaltextrun"/>
          <w:rFonts w:ascii="Century Gothic" w:hAnsi="Century Gothic" w:cs="Segoe UI"/>
          <w:b/>
          <w:bCs/>
          <w:sz w:val="20"/>
          <w:szCs w:val="20"/>
        </w:rPr>
        <w:t>P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review the topic and </w:t>
      </w:r>
      <w:r w:rsidR="005E50C3" w:rsidRPr="00370B29">
        <w:rPr>
          <w:rStyle w:val="normaltextrun"/>
          <w:rFonts w:ascii="Century Gothic" w:hAnsi="Century Gothic" w:cs="Segoe UI"/>
          <w:sz w:val="20"/>
          <w:szCs w:val="20"/>
        </w:rPr>
        <w:t>outcomes and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 </w:t>
      </w:r>
      <w:r w:rsidRPr="00370B29">
        <w:rPr>
          <w:rStyle w:val="normaltextrun"/>
          <w:rFonts w:ascii="Century Gothic" w:hAnsi="Century Gothic" w:cs="Segoe UI"/>
          <w:b/>
          <w:bCs/>
          <w:sz w:val="20"/>
          <w:szCs w:val="20"/>
        </w:rPr>
        <w:t>A</w:t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 xml:space="preserve">ctivate Prior Knowledge about the topic.  </w:t>
      </w:r>
      <w:r w:rsidRPr="00370B29">
        <w:rPr>
          <w:rStyle w:val="scxw209283601"/>
          <w:rFonts w:ascii="Century Gothic" w:hAnsi="Century Gothic" w:cs="Segoe UI"/>
          <w:sz w:val="20"/>
          <w:szCs w:val="20"/>
        </w:rPr>
        <w:t> </w:t>
      </w:r>
      <w:r w:rsidRPr="00370B29">
        <w:rPr>
          <w:rFonts w:ascii="Century Gothic" w:hAnsi="Century Gothic" w:cs="Segoe UI"/>
          <w:sz w:val="20"/>
          <w:szCs w:val="20"/>
        </w:rPr>
        <w:br/>
      </w:r>
      <w:r w:rsidRPr="00370B29">
        <w:rPr>
          <w:rStyle w:val="normaltextrun"/>
          <w:rFonts w:ascii="Century Gothic" w:hAnsi="Century Gothic" w:cs="Segoe UI"/>
          <w:sz w:val="20"/>
          <w:szCs w:val="20"/>
        </w:rPr>
        <w:t>The opening component will generally include introductions, icebreakers, housekeeping, overview of training, and an opening activity.</w:t>
      </w:r>
      <w:r w:rsidRPr="00370B29">
        <w:rPr>
          <w:rStyle w:val="eop"/>
          <w:rFonts w:ascii="Century Gothic" w:hAnsi="Century Gothic" w:cs="Segoe UI"/>
          <w:sz w:val="20"/>
          <w:szCs w:val="20"/>
        </w:rPr>
        <w:t> </w:t>
      </w:r>
    </w:p>
    <w:p w14:paraId="60981C13" w14:textId="77777777" w:rsidR="00817AD8" w:rsidRPr="00370B29" w:rsidRDefault="00817AD8" w:rsidP="00817AD8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18"/>
          <w:szCs w:val="18"/>
        </w:rPr>
      </w:pPr>
      <w:r>
        <w:rPr>
          <w:rStyle w:val="eop"/>
          <w:rFonts w:ascii="Century Gothic" w:hAnsi="Century Gothic" w:cs="Segoe UI"/>
          <w:b/>
          <w:bCs/>
          <w:sz w:val="20"/>
          <w:szCs w:val="20"/>
        </w:rPr>
        <w:t>[type text, images, links, etc. below as appropriate to this section]</w:t>
      </w:r>
      <w:r w:rsidRPr="00370B29">
        <w:rPr>
          <w:rStyle w:val="eop"/>
          <w:rFonts w:ascii="Century Gothic" w:hAnsi="Century Gothic" w:cs="Segoe UI"/>
          <w:b/>
          <w:bCs/>
          <w:sz w:val="20"/>
          <w:szCs w:val="20"/>
        </w:rPr>
        <w:t> </w:t>
      </w:r>
    </w:p>
    <w:p w14:paraId="4992A2F5" w14:textId="77777777" w:rsidR="000877EE" w:rsidRDefault="000877EE">
      <w:pPr>
        <w:rPr>
          <w:rFonts w:cs="Calibri"/>
          <w:b/>
          <w:szCs w:val="20"/>
        </w:rPr>
      </w:pPr>
    </w:p>
    <w:p w14:paraId="1EBC9A4D" w14:textId="77777777" w:rsidR="00E717CC" w:rsidRPr="00370B29" w:rsidRDefault="00E717CC" w:rsidP="000877EE">
      <w:pPr>
        <w:pStyle w:val="Heading1"/>
      </w:pPr>
      <w:r w:rsidRPr="00370B29">
        <w:t>Content Delivery (60-70% PA</w:t>
      </w:r>
      <w:r w:rsidRPr="00370B29">
        <w:rPr>
          <w:b/>
          <w:bCs/>
          <w:u w:val="single"/>
        </w:rPr>
        <w:t>CEs</w:t>
      </w:r>
      <w:r w:rsidRPr="00370B29">
        <w:t>)</w:t>
      </w:r>
    </w:p>
    <w:p w14:paraId="44784BB2" w14:textId="77777777" w:rsidR="00E717CC" w:rsidRDefault="00E717CC" w:rsidP="00E717CC">
      <w:pPr>
        <w:rPr>
          <w:rStyle w:val="normaltextrun"/>
          <w:color w:val="000000"/>
          <w:shd w:val="clear" w:color="auto" w:fill="FFFFFF"/>
        </w:rPr>
      </w:pPr>
      <w:r w:rsidRPr="00370B29">
        <w:rPr>
          <w:rStyle w:val="normaltextrun"/>
          <w:color w:val="000000"/>
          <w:shd w:val="clear" w:color="auto" w:fill="FFFFFF"/>
        </w:rPr>
        <w:t xml:space="preserve">Content delivery is the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CEs</w:t>
      </w:r>
      <w:r w:rsidRPr="00370B29">
        <w:rPr>
          <w:rStyle w:val="normaltextrun"/>
          <w:color w:val="000000"/>
          <w:shd w:val="clear" w:color="auto" w:fill="FFFFFF"/>
        </w:rPr>
        <w:t xml:space="preserve"> of PA</w:t>
      </w:r>
      <w:r w:rsidRPr="00370B29">
        <w:rPr>
          <w:rStyle w:val="normaltextrun"/>
          <w:b/>
          <w:bCs/>
          <w:color w:val="000000"/>
          <w:shd w:val="clear" w:color="auto" w:fill="FFFFFF"/>
        </w:rPr>
        <w:t>CES</w:t>
      </w:r>
      <w:r w:rsidRPr="00370B29">
        <w:rPr>
          <w:rStyle w:val="normaltextrun"/>
          <w:color w:val="000000"/>
          <w:shd w:val="clear" w:color="auto" w:fill="FFFFFF"/>
        </w:rPr>
        <w:t xml:space="preserve">.  This means that you will present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C</w:t>
      </w:r>
      <w:r w:rsidRPr="00370B29">
        <w:rPr>
          <w:rStyle w:val="normaltextrun"/>
          <w:color w:val="000000"/>
          <w:shd w:val="clear" w:color="auto" w:fill="FFFFFF"/>
        </w:rPr>
        <w:t xml:space="preserve">ontent about the topic, do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E</w:t>
      </w:r>
      <w:r w:rsidRPr="00370B29">
        <w:rPr>
          <w:rStyle w:val="normaltextrun"/>
          <w:color w:val="000000"/>
          <w:shd w:val="clear" w:color="auto" w:fill="FFFFFF"/>
        </w:rPr>
        <w:t xml:space="preserve">xercises to help practice skills around the topic, and short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color w:val="000000"/>
          <w:shd w:val="clear" w:color="auto" w:fill="FFFFFF"/>
        </w:rPr>
        <w:t xml:space="preserve">ummaries to recap the knowledge and skills presented.  The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color w:val="000000"/>
          <w:shd w:val="clear" w:color="auto" w:fill="FFFFFF"/>
        </w:rPr>
        <w:t xml:space="preserve"> is little, because this will be summary done at various points in the training, after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C</w:t>
      </w:r>
      <w:r w:rsidRPr="00370B29">
        <w:rPr>
          <w:rStyle w:val="normaltextrun"/>
          <w:color w:val="000000"/>
          <w:shd w:val="clear" w:color="auto" w:fill="FFFFFF"/>
        </w:rPr>
        <w:t xml:space="preserve"> and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E</w:t>
      </w:r>
      <w:r w:rsidRPr="00370B29">
        <w:rPr>
          <w:rStyle w:val="normaltextrun"/>
          <w:color w:val="000000"/>
          <w:shd w:val="clear" w:color="auto" w:fill="FFFFFF"/>
        </w:rPr>
        <w:t xml:space="preserve"> delivery.  This is not the full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color w:val="000000"/>
          <w:shd w:val="clear" w:color="auto" w:fill="FFFFFF"/>
        </w:rPr>
        <w:t xml:space="preserve">ummary in the Closing Component.  </w:t>
      </w:r>
      <w:r w:rsidRPr="00370B29">
        <w:rPr>
          <w:rStyle w:val="scxw102921148"/>
          <w:color w:val="000000"/>
          <w:shd w:val="clear" w:color="auto" w:fill="FFFFFF"/>
        </w:rPr>
        <w:t> </w:t>
      </w:r>
      <w:r w:rsidRPr="00370B29">
        <w:rPr>
          <w:color w:val="000000"/>
          <w:shd w:val="clear" w:color="auto" w:fill="FFFFFF"/>
        </w:rPr>
        <w:br/>
      </w:r>
      <w:r w:rsidRPr="00370B29">
        <w:rPr>
          <w:rStyle w:val="normaltextrun"/>
          <w:color w:val="000000"/>
          <w:shd w:val="clear" w:color="auto" w:fill="FFFFFF"/>
        </w:rPr>
        <w:t xml:space="preserve">Content Delivery will include most </w:t>
      </w:r>
      <w:proofErr w:type="gramStart"/>
      <w:r w:rsidRPr="00370B29">
        <w:rPr>
          <w:rStyle w:val="normaltextrun"/>
          <w:color w:val="000000"/>
          <w:shd w:val="clear" w:color="auto" w:fill="FFFFFF"/>
        </w:rPr>
        <w:t>all of</w:t>
      </w:r>
      <w:proofErr w:type="gramEnd"/>
      <w:r w:rsidRPr="00370B29">
        <w:rPr>
          <w:rStyle w:val="normaltextrun"/>
          <w:color w:val="000000"/>
          <w:shd w:val="clear" w:color="auto" w:fill="FFFFFF"/>
        </w:rPr>
        <w:t xml:space="preserve"> your training outcomes.  It will include the knowledge you will be teaching participants and the exercises/activities to help them learn the skills.</w:t>
      </w:r>
    </w:p>
    <w:p w14:paraId="138134BD" w14:textId="77777777" w:rsidR="00E86E24" w:rsidRPr="00370B29" w:rsidRDefault="00E86E24" w:rsidP="00E86E24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18"/>
          <w:szCs w:val="18"/>
        </w:rPr>
      </w:pPr>
      <w:r>
        <w:rPr>
          <w:rStyle w:val="eop"/>
          <w:rFonts w:ascii="Century Gothic" w:hAnsi="Century Gothic" w:cs="Segoe UI"/>
          <w:b/>
          <w:bCs/>
          <w:sz w:val="20"/>
          <w:szCs w:val="20"/>
        </w:rPr>
        <w:t>[type text, images, links, etc. below as appropriate to this section]</w:t>
      </w:r>
      <w:r w:rsidRPr="00370B29">
        <w:rPr>
          <w:rStyle w:val="eop"/>
          <w:rFonts w:ascii="Century Gothic" w:hAnsi="Century Gothic" w:cs="Segoe UI"/>
          <w:b/>
          <w:bCs/>
          <w:sz w:val="20"/>
          <w:szCs w:val="20"/>
        </w:rPr>
        <w:t> </w:t>
      </w:r>
    </w:p>
    <w:p w14:paraId="17D6C3A9" w14:textId="77777777" w:rsidR="000877EE" w:rsidRDefault="000877EE" w:rsidP="000877EE"/>
    <w:p w14:paraId="5EB8A5F2" w14:textId="2B2A7BA9" w:rsidR="00E717CC" w:rsidRPr="00370B29" w:rsidRDefault="00E717CC" w:rsidP="00817AD8">
      <w:pPr>
        <w:pStyle w:val="Heading1"/>
      </w:pPr>
      <w:r w:rsidRPr="00370B29">
        <w:t>Closing (20-25% PACE</w:t>
      </w:r>
      <w:r w:rsidRPr="00370B29">
        <w:rPr>
          <w:b/>
          <w:bCs/>
          <w:u w:val="single"/>
        </w:rPr>
        <w:t>S</w:t>
      </w:r>
      <w:r w:rsidRPr="00370B29">
        <w:t>)</w:t>
      </w:r>
    </w:p>
    <w:p w14:paraId="6CC31D49" w14:textId="77777777" w:rsidR="00E717CC" w:rsidRDefault="00E717CC" w:rsidP="00E717CC">
      <w:pPr>
        <w:rPr>
          <w:rStyle w:val="eop"/>
          <w:color w:val="000000"/>
          <w:shd w:val="clear" w:color="auto" w:fill="FFFFFF"/>
        </w:rPr>
      </w:pPr>
      <w:r w:rsidRPr="00370B29">
        <w:rPr>
          <w:rStyle w:val="normaltextrun"/>
          <w:color w:val="000000"/>
          <w:shd w:val="clear" w:color="auto" w:fill="FFFFFF"/>
        </w:rPr>
        <w:t xml:space="preserve">Closing component is the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color w:val="000000"/>
          <w:shd w:val="clear" w:color="auto" w:fill="FFFFFF"/>
        </w:rPr>
        <w:t xml:space="preserve"> of PACES.  This means that you will provide a comprehensive </w:t>
      </w:r>
      <w:r w:rsidRPr="00370B29">
        <w:rPr>
          <w:rStyle w:val="normaltextrun"/>
          <w:b/>
          <w:bCs/>
          <w:color w:val="000000"/>
          <w:shd w:val="clear" w:color="auto" w:fill="FFFFFF"/>
        </w:rPr>
        <w:t>S</w:t>
      </w:r>
      <w:r w:rsidRPr="00370B29">
        <w:rPr>
          <w:rStyle w:val="normaltextrun"/>
          <w:color w:val="000000"/>
          <w:shd w:val="clear" w:color="auto" w:fill="FFFFFF"/>
        </w:rPr>
        <w:t xml:space="preserve">ummary of the entire training.  Closing Component will include </w:t>
      </w:r>
      <w:proofErr w:type="gramStart"/>
      <w:r w:rsidRPr="00370B29">
        <w:rPr>
          <w:rStyle w:val="normaltextrun"/>
          <w:color w:val="000000"/>
          <w:shd w:val="clear" w:color="auto" w:fill="FFFFFF"/>
        </w:rPr>
        <w:t>all of</w:t>
      </w:r>
      <w:proofErr w:type="gramEnd"/>
      <w:r w:rsidRPr="00370B29">
        <w:rPr>
          <w:rStyle w:val="normaltextrun"/>
          <w:color w:val="000000"/>
          <w:shd w:val="clear" w:color="auto" w:fill="FFFFFF"/>
        </w:rPr>
        <w:t xml:space="preserve"> the wrap up activities: Final Q&amp;A, Evaluation, Implementation Plan, transfer of learning activity, Summary Activity and final housekeeping.</w:t>
      </w:r>
      <w:r w:rsidRPr="00370B29">
        <w:rPr>
          <w:rStyle w:val="eop"/>
          <w:color w:val="000000"/>
          <w:shd w:val="clear" w:color="auto" w:fill="FFFFFF"/>
        </w:rPr>
        <w:t> </w:t>
      </w:r>
    </w:p>
    <w:p w14:paraId="06A44EF9" w14:textId="6B0E5624" w:rsidR="001B251B" w:rsidRPr="007076EB" w:rsidRDefault="00E86E24" w:rsidP="0097478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entury Gothic" w:hAnsi="Century Gothic" w:cs="Segoe UI"/>
          <w:b/>
          <w:bCs/>
          <w:sz w:val="20"/>
          <w:szCs w:val="20"/>
        </w:rPr>
        <w:t>[type text, images, links, etc. below as appropriate to this section]</w:t>
      </w:r>
      <w:r w:rsidRPr="00370B29">
        <w:rPr>
          <w:rStyle w:val="eop"/>
          <w:rFonts w:ascii="Century Gothic" w:hAnsi="Century Gothic" w:cs="Segoe UI"/>
          <w:b/>
          <w:bCs/>
          <w:sz w:val="20"/>
          <w:szCs w:val="20"/>
        </w:rPr>
        <w:t> </w:t>
      </w:r>
    </w:p>
    <w:sectPr w:rsidR="001B251B" w:rsidRPr="007076EB" w:rsidSect="005115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8BD7" w14:textId="77777777" w:rsidR="006F5629" w:rsidRDefault="006F5629" w:rsidP="00FF2D38">
      <w:r>
        <w:separator/>
      </w:r>
    </w:p>
  </w:endnote>
  <w:endnote w:type="continuationSeparator" w:id="0">
    <w:p w14:paraId="1969020A" w14:textId="77777777" w:rsidR="006F5629" w:rsidRDefault="006F5629" w:rsidP="00FF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251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C4991" w14:textId="5299E980" w:rsidR="00974783" w:rsidRDefault="009747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BC027" w14:textId="77777777" w:rsidR="00467D48" w:rsidRDefault="00467D48" w:rsidP="00467D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D189" w14:textId="77777777" w:rsidR="006F5629" w:rsidRDefault="006F5629" w:rsidP="00FF2D38">
      <w:r>
        <w:separator/>
      </w:r>
    </w:p>
  </w:footnote>
  <w:footnote w:type="continuationSeparator" w:id="0">
    <w:p w14:paraId="026F197A" w14:textId="77777777" w:rsidR="006F5629" w:rsidRDefault="006F5629" w:rsidP="00FF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9711" w14:textId="0E645330" w:rsidR="00F21259" w:rsidRPr="00F21259" w:rsidRDefault="00F21259" w:rsidP="00F21259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823"/>
    <w:multiLevelType w:val="hybridMultilevel"/>
    <w:tmpl w:val="39BE9074"/>
    <w:lvl w:ilvl="0" w:tplc="4AD2CA82">
      <w:start w:val="1"/>
      <w:numFmt w:val="bullet"/>
      <w:lvlText w:val="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1" w:tplc="4AD2CA82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10CD2BA8"/>
    <w:multiLevelType w:val="hybridMultilevel"/>
    <w:tmpl w:val="32F08994"/>
    <w:lvl w:ilvl="0" w:tplc="770CA652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90D"/>
    <w:multiLevelType w:val="hybridMultilevel"/>
    <w:tmpl w:val="EA34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A1E"/>
    <w:multiLevelType w:val="hybridMultilevel"/>
    <w:tmpl w:val="B95ED490"/>
    <w:lvl w:ilvl="0" w:tplc="4AD2CA82">
      <w:start w:val="1"/>
      <w:numFmt w:val="bullet"/>
      <w:lvlText w:val="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1" w:tplc="4AD2CA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A598E"/>
    <w:multiLevelType w:val="hybridMultilevel"/>
    <w:tmpl w:val="D78E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C37E4"/>
    <w:multiLevelType w:val="hybridMultilevel"/>
    <w:tmpl w:val="B47E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70260"/>
    <w:multiLevelType w:val="hybridMultilevel"/>
    <w:tmpl w:val="9752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19E8"/>
    <w:multiLevelType w:val="hybridMultilevel"/>
    <w:tmpl w:val="37DC81C4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11B4C04"/>
    <w:multiLevelType w:val="hybridMultilevel"/>
    <w:tmpl w:val="C868C838"/>
    <w:lvl w:ilvl="0" w:tplc="4AD2CA82">
      <w:start w:val="1"/>
      <w:numFmt w:val="bullet"/>
      <w:lvlText w:val="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1" w:tplc="4AD2CA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CB74C0"/>
    <w:multiLevelType w:val="hybridMultilevel"/>
    <w:tmpl w:val="EDF808EA"/>
    <w:lvl w:ilvl="0" w:tplc="CB3EB6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60EF7"/>
    <w:multiLevelType w:val="hybridMultilevel"/>
    <w:tmpl w:val="AC28F40A"/>
    <w:lvl w:ilvl="0" w:tplc="84E85A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A54BD9"/>
    <w:multiLevelType w:val="hybridMultilevel"/>
    <w:tmpl w:val="2F6A7430"/>
    <w:lvl w:ilvl="0" w:tplc="31DE6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D4835"/>
    <w:multiLevelType w:val="hybridMultilevel"/>
    <w:tmpl w:val="A9C0A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253EF"/>
    <w:multiLevelType w:val="hybridMultilevel"/>
    <w:tmpl w:val="D7A8CD0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num w:numId="1" w16cid:durableId="1018199002">
    <w:abstractNumId w:val="13"/>
  </w:num>
  <w:num w:numId="2" w16cid:durableId="999390093">
    <w:abstractNumId w:val="3"/>
  </w:num>
  <w:num w:numId="3" w16cid:durableId="796990904">
    <w:abstractNumId w:val="8"/>
  </w:num>
  <w:num w:numId="4" w16cid:durableId="1289238002">
    <w:abstractNumId w:val="0"/>
  </w:num>
  <w:num w:numId="5" w16cid:durableId="1444423941">
    <w:abstractNumId w:val="7"/>
  </w:num>
  <w:num w:numId="6" w16cid:durableId="1319263523">
    <w:abstractNumId w:val="12"/>
  </w:num>
  <w:num w:numId="7" w16cid:durableId="1098258578">
    <w:abstractNumId w:val="11"/>
  </w:num>
  <w:num w:numId="8" w16cid:durableId="1120221772">
    <w:abstractNumId w:val="4"/>
  </w:num>
  <w:num w:numId="9" w16cid:durableId="615524231">
    <w:abstractNumId w:val="2"/>
  </w:num>
  <w:num w:numId="10" w16cid:durableId="472530955">
    <w:abstractNumId w:val="1"/>
  </w:num>
  <w:num w:numId="11" w16cid:durableId="287778867">
    <w:abstractNumId w:val="9"/>
  </w:num>
  <w:num w:numId="12" w16cid:durableId="2133132910">
    <w:abstractNumId w:val="5"/>
  </w:num>
  <w:num w:numId="13" w16cid:durableId="2028483579">
    <w:abstractNumId w:val="10"/>
  </w:num>
  <w:num w:numId="14" w16cid:durableId="1323965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8"/>
    <w:rsid w:val="000079EA"/>
    <w:rsid w:val="00012B57"/>
    <w:rsid w:val="000447D2"/>
    <w:rsid w:val="000452AF"/>
    <w:rsid w:val="00085B2E"/>
    <w:rsid w:val="000877EE"/>
    <w:rsid w:val="000B7E0B"/>
    <w:rsid w:val="000C33EF"/>
    <w:rsid w:val="000D29E4"/>
    <w:rsid w:val="000E3A78"/>
    <w:rsid w:val="000E6304"/>
    <w:rsid w:val="000E6687"/>
    <w:rsid w:val="000F5C96"/>
    <w:rsid w:val="00112031"/>
    <w:rsid w:val="00114B17"/>
    <w:rsid w:val="00126248"/>
    <w:rsid w:val="00130CE0"/>
    <w:rsid w:val="00171A28"/>
    <w:rsid w:val="00176CD8"/>
    <w:rsid w:val="001824C9"/>
    <w:rsid w:val="00185765"/>
    <w:rsid w:val="001A5FA5"/>
    <w:rsid w:val="001B204E"/>
    <w:rsid w:val="001B251B"/>
    <w:rsid w:val="001C1CEC"/>
    <w:rsid w:val="001D59B3"/>
    <w:rsid w:val="001E0309"/>
    <w:rsid w:val="001E4DC3"/>
    <w:rsid w:val="001E5E41"/>
    <w:rsid w:val="001F17BC"/>
    <w:rsid w:val="00201398"/>
    <w:rsid w:val="002145AD"/>
    <w:rsid w:val="00216C67"/>
    <w:rsid w:val="00221381"/>
    <w:rsid w:val="00226A52"/>
    <w:rsid w:val="002273D9"/>
    <w:rsid w:val="002351DF"/>
    <w:rsid w:val="00242710"/>
    <w:rsid w:val="00252AF2"/>
    <w:rsid w:val="00272FDA"/>
    <w:rsid w:val="002809E6"/>
    <w:rsid w:val="0028366F"/>
    <w:rsid w:val="002B3DAD"/>
    <w:rsid w:val="002B5025"/>
    <w:rsid w:val="002C0ADD"/>
    <w:rsid w:val="002F09F2"/>
    <w:rsid w:val="002F4061"/>
    <w:rsid w:val="0030098C"/>
    <w:rsid w:val="00301B15"/>
    <w:rsid w:val="00315E05"/>
    <w:rsid w:val="00333529"/>
    <w:rsid w:val="003405EA"/>
    <w:rsid w:val="0034238B"/>
    <w:rsid w:val="00347CCB"/>
    <w:rsid w:val="00355013"/>
    <w:rsid w:val="003572B4"/>
    <w:rsid w:val="0036533C"/>
    <w:rsid w:val="00370722"/>
    <w:rsid w:val="003946FE"/>
    <w:rsid w:val="00397E33"/>
    <w:rsid w:val="003A5012"/>
    <w:rsid w:val="003A6274"/>
    <w:rsid w:val="003B6B6A"/>
    <w:rsid w:val="003C500D"/>
    <w:rsid w:val="004163CD"/>
    <w:rsid w:val="004247A1"/>
    <w:rsid w:val="00424946"/>
    <w:rsid w:val="00441AC1"/>
    <w:rsid w:val="004450D5"/>
    <w:rsid w:val="004613F5"/>
    <w:rsid w:val="00467D48"/>
    <w:rsid w:val="0047053B"/>
    <w:rsid w:val="0047510C"/>
    <w:rsid w:val="004816B5"/>
    <w:rsid w:val="00481964"/>
    <w:rsid w:val="00484178"/>
    <w:rsid w:val="00496013"/>
    <w:rsid w:val="004B16DE"/>
    <w:rsid w:val="004F0C74"/>
    <w:rsid w:val="004F0CF9"/>
    <w:rsid w:val="005115B9"/>
    <w:rsid w:val="00514DBC"/>
    <w:rsid w:val="00531707"/>
    <w:rsid w:val="0053438C"/>
    <w:rsid w:val="00536223"/>
    <w:rsid w:val="00540556"/>
    <w:rsid w:val="00556B5C"/>
    <w:rsid w:val="00561F64"/>
    <w:rsid w:val="00575BD2"/>
    <w:rsid w:val="00580AB6"/>
    <w:rsid w:val="005A5E90"/>
    <w:rsid w:val="005B6973"/>
    <w:rsid w:val="005C1A7B"/>
    <w:rsid w:val="005D1862"/>
    <w:rsid w:val="005D262F"/>
    <w:rsid w:val="005E50C3"/>
    <w:rsid w:val="005F192D"/>
    <w:rsid w:val="005F3E0E"/>
    <w:rsid w:val="0060599B"/>
    <w:rsid w:val="00605DC7"/>
    <w:rsid w:val="00613C63"/>
    <w:rsid w:val="006145DD"/>
    <w:rsid w:val="00626355"/>
    <w:rsid w:val="00630F71"/>
    <w:rsid w:val="006333C4"/>
    <w:rsid w:val="006467E3"/>
    <w:rsid w:val="00651BE1"/>
    <w:rsid w:val="00652A5B"/>
    <w:rsid w:val="00664B51"/>
    <w:rsid w:val="00664BAD"/>
    <w:rsid w:val="00684510"/>
    <w:rsid w:val="0069024B"/>
    <w:rsid w:val="006919E1"/>
    <w:rsid w:val="006961B9"/>
    <w:rsid w:val="006A6C85"/>
    <w:rsid w:val="006B64D8"/>
    <w:rsid w:val="006C26F1"/>
    <w:rsid w:val="006C7140"/>
    <w:rsid w:val="006C795A"/>
    <w:rsid w:val="006D65CA"/>
    <w:rsid w:val="006F5629"/>
    <w:rsid w:val="0070162E"/>
    <w:rsid w:val="007076EB"/>
    <w:rsid w:val="00714804"/>
    <w:rsid w:val="00714E6D"/>
    <w:rsid w:val="007402A9"/>
    <w:rsid w:val="007413F8"/>
    <w:rsid w:val="00741EA8"/>
    <w:rsid w:val="00742A2E"/>
    <w:rsid w:val="00754060"/>
    <w:rsid w:val="0075529D"/>
    <w:rsid w:val="00763216"/>
    <w:rsid w:val="007841CF"/>
    <w:rsid w:val="00786F5C"/>
    <w:rsid w:val="007B4848"/>
    <w:rsid w:val="007B6CB8"/>
    <w:rsid w:val="007C1B03"/>
    <w:rsid w:val="007C7409"/>
    <w:rsid w:val="007D2650"/>
    <w:rsid w:val="007D2EF2"/>
    <w:rsid w:val="007D5395"/>
    <w:rsid w:val="007E53CB"/>
    <w:rsid w:val="00801D55"/>
    <w:rsid w:val="0081261F"/>
    <w:rsid w:val="00817AD8"/>
    <w:rsid w:val="008246F1"/>
    <w:rsid w:val="00833602"/>
    <w:rsid w:val="00834E4D"/>
    <w:rsid w:val="00841C3F"/>
    <w:rsid w:val="00850806"/>
    <w:rsid w:val="00855E52"/>
    <w:rsid w:val="00865959"/>
    <w:rsid w:val="00896280"/>
    <w:rsid w:val="008A117D"/>
    <w:rsid w:val="008B718C"/>
    <w:rsid w:val="008D4DD6"/>
    <w:rsid w:val="008D58D2"/>
    <w:rsid w:val="008D7709"/>
    <w:rsid w:val="008E0B06"/>
    <w:rsid w:val="008E23E8"/>
    <w:rsid w:val="008F0948"/>
    <w:rsid w:val="008F54B7"/>
    <w:rsid w:val="009043ED"/>
    <w:rsid w:val="009064A1"/>
    <w:rsid w:val="0093198B"/>
    <w:rsid w:val="00944EE6"/>
    <w:rsid w:val="009508E0"/>
    <w:rsid w:val="009553F2"/>
    <w:rsid w:val="00974783"/>
    <w:rsid w:val="009750A4"/>
    <w:rsid w:val="00981401"/>
    <w:rsid w:val="0099469D"/>
    <w:rsid w:val="009A1E2F"/>
    <w:rsid w:val="009B3C69"/>
    <w:rsid w:val="009C04D4"/>
    <w:rsid w:val="009C05C9"/>
    <w:rsid w:val="009C0B9B"/>
    <w:rsid w:val="009C0EC6"/>
    <w:rsid w:val="009C2B0B"/>
    <w:rsid w:val="009C376B"/>
    <w:rsid w:val="009C420F"/>
    <w:rsid w:val="009C6A89"/>
    <w:rsid w:val="009D063E"/>
    <w:rsid w:val="009D2AF3"/>
    <w:rsid w:val="009D4090"/>
    <w:rsid w:val="009D736D"/>
    <w:rsid w:val="009E2C59"/>
    <w:rsid w:val="009F3201"/>
    <w:rsid w:val="00A12956"/>
    <w:rsid w:val="00A1647F"/>
    <w:rsid w:val="00A26C85"/>
    <w:rsid w:val="00A30982"/>
    <w:rsid w:val="00A3675F"/>
    <w:rsid w:val="00A37AAA"/>
    <w:rsid w:val="00A43E56"/>
    <w:rsid w:val="00A53780"/>
    <w:rsid w:val="00A65534"/>
    <w:rsid w:val="00A65AD7"/>
    <w:rsid w:val="00A665C1"/>
    <w:rsid w:val="00A82D73"/>
    <w:rsid w:val="00A84FB5"/>
    <w:rsid w:val="00AA17B3"/>
    <w:rsid w:val="00AB6687"/>
    <w:rsid w:val="00AC1B61"/>
    <w:rsid w:val="00AF3CF3"/>
    <w:rsid w:val="00B008BF"/>
    <w:rsid w:val="00B07E1A"/>
    <w:rsid w:val="00B20C23"/>
    <w:rsid w:val="00B45E40"/>
    <w:rsid w:val="00B46A00"/>
    <w:rsid w:val="00B50E23"/>
    <w:rsid w:val="00B53D92"/>
    <w:rsid w:val="00B61677"/>
    <w:rsid w:val="00B63423"/>
    <w:rsid w:val="00B6762E"/>
    <w:rsid w:val="00B67F92"/>
    <w:rsid w:val="00B74DEC"/>
    <w:rsid w:val="00B80EDC"/>
    <w:rsid w:val="00B96266"/>
    <w:rsid w:val="00B974A5"/>
    <w:rsid w:val="00BA0B85"/>
    <w:rsid w:val="00BA2FCE"/>
    <w:rsid w:val="00BA739D"/>
    <w:rsid w:val="00BB6E4F"/>
    <w:rsid w:val="00BB74D5"/>
    <w:rsid w:val="00BD68E1"/>
    <w:rsid w:val="00BE1E31"/>
    <w:rsid w:val="00BE265E"/>
    <w:rsid w:val="00BE343F"/>
    <w:rsid w:val="00BE6D13"/>
    <w:rsid w:val="00BF4311"/>
    <w:rsid w:val="00C03074"/>
    <w:rsid w:val="00C06C4D"/>
    <w:rsid w:val="00C20FEE"/>
    <w:rsid w:val="00C41700"/>
    <w:rsid w:val="00C43915"/>
    <w:rsid w:val="00C63A20"/>
    <w:rsid w:val="00C66CC6"/>
    <w:rsid w:val="00C721D1"/>
    <w:rsid w:val="00C76C81"/>
    <w:rsid w:val="00C80821"/>
    <w:rsid w:val="00CA130B"/>
    <w:rsid w:val="00CA3BB5"/>
    <w:rsid w:val="00CD4867"/>
    <w:rsid w:val="00CE63FB"/>
    <w:rsid w:val="00D00FB2"/>
    <w:rsid w:val="00D050DB"/>
    <w:rsid w:val="00D26068"/>
    <w:rsid w:val="00D277A8"/>
    <w:rsid w:val="00D2783B"/>
    <w:rsid w:val="00D43F86"/>
    <w:rsid w:val="00D56FC9"/>
    <w:rsid w:val="00D72543"/>
    <w:rsid w:val="00D74E72"/>
    <w:rsid w:val="00D90A7A"/>
    <w:rsid w:val="00D925EC"/>
    <w:rsid w:val="00DA36A4"/>
    <w:rsid w:val="00DA6C62"/>
    <w:rsid w:val="00DC2249"/>
    <w:rsid w:val="00DC6F5C"/>
    <w:rsid w:val="00DF5A07"/>
    <w:rsid w:val="00DF6F7F"/>
    <w:rsid w:val="00DF7E5D"/>
    <w:rsid w:val="00E23834"/>
    <w:rsid w:val="00E717CC"/>
    <w:rsid w:val="00E75D0E"/>
    <w:rsid w:val="00E825BF"/>
    <w:rsid w:val="00E83D61"/>
    <w:rsid w:val="00E86E24"/>
    <w:rsid w:val="00E87A79"/>
    <w:rsid w:val="00E97630"/>
    <w:rsid w:val="00E97731"/>
    <w:rsid w:val="00E978CF"/>
    <w:rsid w:val="00EB185D"/>
    <w:rsid w:val="00EB510A"/>
    <w:rsid w:val="00EC4213"/>
    <w:rsid w:val="00EC5C30"/>
    <w:rsid w:val="00ED1CAA"/>
    <w:rsid w:val="00ED21DB"/>
    <w:rsid w:val="00EE0665"/>
    <w:rsid w:val="00EE4525"/>
    <w:rsid w:val="00EE7DBD"/>
    <w:rsid w:val="00EF01D1"/>
    <w:rsid w:val="00F0545A"/>
    <w:rsid w:val="00F21259"/>
    <w:rsid w:val="00F27353"/>
    <w:rsid w:val="00F37316"/>
    <w:rsid w:val="00F558F0"/>
    <w:rsid w:val="00F5633B"/>
    <w:rsid w:val="00F63301"/>
    <w:rsid w:val="00F72DB8"/>
    <w:rsid w:val="00F83CD9"/>
    <w:rsid w:val="00F87FD5"/>
    <w:rsid w:val="00FA2AF4"/>
    <w:rsid w:val="00FA44D7"/>
    <w:rsid w:val="00FA5016"/>
    <w:rsid w:val="00FE2827"/>
    <w:rsid w:val="00FF28A0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1653D"/>
  <w15:chartTrackingRefBased/>
  <w15:docId w15:val="{30213003-FCF8-4740-91D2-A877C14E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F3"/>
    <w:rPr>
      <w:rFonts w:ascii="Century Gothic" w:eastAsia="Times New Roman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525"/>
    <w:pPr>
      <w:keepNext/>
      <w:keepLines/>
      <w:pBdr>
        <w:bottom w:val="single" w:sz="18" w:space="1" w:color="000000" w:themeColor="text1"/>
      </w:pBdr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6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F2D38"/>
    <w:pPr>
      <w:keepNext/>
      <w:jc w:val="center"/>
      <w:outlineLvl w:val="2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F2D38"/>
    <w:pPr>
      <w:keepNext/>
      <w:outlineLvl w:val="6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F2D3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link w:val="Heading7"/>
    <w:rsid w:val="00FF2D38"/>
    <w:rPr>
      <w:rFonts w:ascii="Times New Roman" w:eastAsia="Times New Roman" w:hAnsi="Times New Roman" w:cs="Times New Roman"/>
      <w:b/>
      <w:bCs/>
      <w:sz w:val="32"/>
      <w:szCs w:val="28"/>
    </w:rPr>
  </w:style>
  <w:style w:type="character" w:styleId="FootnoteReference">
    <w:name w:val="footnote reference"/>
    <w:semiHidden/>
    <w:rsid w:val="00AF3C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3C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3CF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D48"/>
    <w:pPr>
      <w:ind w:left="720"/>
    </w:pPr>
  </w:style>
  <w:style w:type="table" w:styleId="TableGrid">
    <w:name w:val="Table Grid"/>
    <w:basedOn w:val="TableNormal"/>
    <w:uiPriority w:val="59"/>
    <w:rsid w:val="00EE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9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C26F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26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45E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0307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525"/>
    <w:rPr>
      <w:rFonts w:ascii="Century Gothic" w:eastAsiaTheme="majorEastAsia" w:hAnsi="Century Gothic" w:cstheme="majorBidi"/>
      <w:color w:val="000000" w:themeColor="text1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63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42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423"/>
    <w:rPr>
      <w:rFonts w:ascii="Century Gothic" w:eastAsia="Times New Roman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23"/>
    <w:rPr>
      <w:rFonts w:ascii="Century Gothic" w:eastAsia="Times New Roman" w:hAnsi="Century Gothic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A36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75BD2"/>
    <w:rPr>
      <w:i/>
      <w:iCs/>
    </w:rPr>
  </w:style>
  <w:style w:type="paragraph" w:styleId="NoSpacing">
    <w:name w:val="No Spacing"/>
    <w:uiPriority w:val="1"/>
    <w:qFormat/>
    <w:rsid w:val="00575BD2"/>
    <w:rPr>
      <w:rFonts w:ascii="Century Gothic" w:eastAsiaTheme="minorEastAsia" w:hAnsi="Century Gothic" w:cstheme="minorBidi"/>
      <w:lang w:val="en-IN"/>
    </w:rPr>
  </w:style>
  <w:style w:type="paragraph" w:customStyle="1" w:styleId="paragraph">
    <w:name w:val="paragraph"/>
    <w:basedOn w:val="Normal"/>
    <w:rsid w:val="0028366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28366F"/>
  </w:style>
  <w:style w:type="character" w:customStyle="1" w:styleId="normaltextrun">
    <w:name w:val="normaltextrun"/>
    <w:basedOn w:val="DefaultParagraphFont"/>
    <w:rsid w:val="00F27353"/>
  </w:style>
  <w:style w:type="character" w:customStyle="1" w:styleId="scxw209283601">
    <w:name w:val="scxw209283601"/>
    <w:basedOn w:val="DefaultParagraphFont"/>
    <w:rsid w:val="00F27353"/>
  </w:style>
  <w:style w:type="character" w:customStyle="1" w:styleId="scxw102921148">
    <w:name w:val="scxw102921148"/>
    <w:basedOn w:val="DefaultParagraphFont"/>
    <w:rsid w:val="00E7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0415-7049-4023-AC10-7239163F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Links>
    <vt:vector size="36" baseType="variant"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https://www.antibiasleadersece.com/wp-content/uploads/2015/01/ABE-Resources-and-Self-Study-Guide.pdf</vt:lpwstr>
      </vt:variant>
      <vt:variant>
        <vt:lpwstr/>
      </vt:variant>
      <vt:variant>
        <vt:i4>2162707</vt:i4>
      </vt:variant>
      <vt:variant>
        <vt:i4>12</vt:i4>
      </vt:variant>
      <vt:variant>
        <vt:i4>0</vt:i4>
      </vt:variant>
      <vt:variant>
        <vt:i4>5</vt:i4>
      </vt:variant>
      <vt:variant>
        <vt:lpwstr>https://www.mines.edu/diversity/wp-content/uploads/sites/278/2021/01/Implicit-Bias_Cultural-Assumptions.pdf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https://www.facinghistory.org/sites/default/files/Starburst_Identity_Chart_1.pdf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https://www.antibiasleadersece.com/the-film-reflecting-on-anti-bias-education-in-action/</vt:lpwstr>
      </vt:variant>
      <vt:variant>
        <vt:lpwstr>:~:text=The%20film%2C%20Reflecting%20on%20Anti,teachers%20reflecting%20on%20their%20practice</vt:lpwstr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https://www.youtube.com/watch?v=7VuytIxlA1s</vt:lpwstr>
      </vt:variant>
      <vt:variant>
        <vt:lpwstr/>
      </vt:variant>
      <vt:variant>
        <vt:i4>1179669</vt:i4>
      </vt:variant>
      <vt:variant>
        <vt:i4>0</vt:i4>
      </vt:variant>
      <vt:variant>
        <vt:i4>0</vt:i4>
      </vt:variant>
      <vt:variant>
        <vt:i4>5</vt:i4>
      </vt:variant>
      <vt:variant>
        <vt:lpwstr>https://www.bu.edu/articles/2014/bu-research-riddle-reveals-the-depth-of-gender-bias/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Terdan, Susan M</dc:creator>
  <cp:keywords/>
  <cp:lastModifiedBy>Griffin, Dawn E.</cp:lastModifiedBy>
  <cp:revision>30</cp:revision>
  <cp:lastPrinted>2015-08-21T13:23:00Z</cp:lastPrinted>
  <dcterms:created xsi:type="dcterms:W3CDTF">2023-05-11T11:59:00Z</dcterms:created>
  <dcterms:modified xsi:type="dcterms:W3CDTF">2023-05-29T23:11:00Z</dcterms:modified>
</cp:coreProperties>
</file>