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E1C20" w14:textId="77777777" w:rsidR="0068570F" w:rsidRDefault="0068570F" w:rsidP="0068570F">
      <w:pPr>
        <w:ind w:left="720" w:hanging="720"/>
        <w:rPr>
          <w:rFonts w:ascii="Arial" w:hAnsi="Arial" w:cs="Arial"/>
          <w:b/>
        </w:rPr>
      </w:pPr>
      <w:r>
        <w:rPr>
          <w:rFonts w:ascii="Arial" w:hAnsi="Arial" w:cs="Arial"/>
          <w:b/>
        </w:rPr>
        <w:t>Policy Statement</w:t>
      </w:r>
      <w:r w:rsidRPr="0017144B">
        <w:rPr>
          <w:rFonts w:ascii="Arial" w:hAnsi="Arial" w:cs="Arial"/>
          <w:b/>
        </w:rPr>
        <w:t>:</w:t>
      </w:r>
    </w:p>
    <w:p w14:paraId="5909C10E" w14:textId="77777777" w:rsidR="0068570F" w:rsidRDefault="0068570F" w:rsidP="0068570F">
      <w:pPr>
        <w:ind w:left="720" w:hanging="720"/>
        <w:rPr>
          <w:rFonts w:ascii="Arial" w:hAnsi="Arial" w:cs="Arial"/>
          <w:b/>
        </w:rPr>
      </w:pPr>
    </w:p>
    <w:p w14:paraId="66401039" w14:textId="77777777" w:rsidR="0068570F" w:rsidRPr="00D47C64" w:rsidRDefault="0068570F" w:rsidP="0068570F">
      <w:pPr>
        <w:rPr>
          <w:rFonts w:ascii="Arial" w:hAnsi="Arial" w:cs="Arial"/>
        </w:rPr>
      </w:pPr>
      <w:r w:rsidRPr="00D47C64">
        <w:rPr>
          <w:rFonts w:ascii="Arial" w:hAnsi="Arial" w:cs="Arial"/>
        </w:rPr>
        <w:t>Division of Guardianship files an annual report to the court as required by KRS 387.670.   The report includes recommendations to the court if guardianship services need to continue and if there are any available family members to serve as the guardian or limited guardian.</w:t>
      </w:r>
    </w:p>
    <w:p w14:paraId="42BB4841" w14:textId="77777777" w:rsidR="0068570F" w:rsidRDefault="0068570F" w:rsidP="0068570F">
      <w:pPr>
        <w:ind w:left="720" w:hanging="720"/>
        <w:rPr>
          <w:rFonts w:ascii="Arial" w:hAnsi="Arial" w:cs="Arial"/>
        </w:rPr>
      </w:pPr>
    </w:p>
    <w:p w14:paraId="25CFAE85" w14:textId="77777777" w:rsidR="0068570F" w:rsidRDefault="0068570F" w:rsidP="0068570F">
      <w:pPr>
        <w:ind w:left="720" w:hanging="720"/>
        <w:rPr>
          <w:rFonts w:ascii="Arial" w:hAnsi="Arial" w:cs="Arial"/>
          <w:b/>
        </w:rPr>
      </w:pPr>
      <w:r>
        <w:rPr>
          <w:rFonts w:ascii="Arial" w:hAnsi="Arial" w:cs="Arial"/>
          <w:b/>
        </w:rPr>
        <w:t>Legal Authority:</w:t>
      </w:r>
    </w:p>
    <w:p w14:paraId="2B66F40B" w14:textId="77777777" w:rsidR="0068570F" w:rsidRDefault="0068570F" w:rsidP="0068570F">
      <w:pPr>
        <w:ind w:left="720" w:hanging="720"/>
        <w:rPr>
          <w:rFonts w:ascii="Arial" w:hAnsi="Arial" w:cs="Arial"/>
          <w:b/>
        </w:rPr>
      </w:pPr>
    </w:p>
    <w:p w14:paraId="27AD07AA" w14:textId="77777777" w:rsidR="0068570F" w:rsidRDefault="00324553" w:rsidP="0068570F">
      <w:pPr>
        <w:numPr>
          <w:ilvl w:val="0"/>
          <w:numId w:val="1"/>
        </w:numPr>
        <w:rPr>
          <w:rFonts w:ascii="Arial" w:hAnsi="Arial" w:cs="Arial"/>
        </w:rPr>
      </w:pPr>
      <w:hyperlink r:id="rId7" w:history="1">
        <w:r w:rsidR="0068570F">
          <w:rPr>
            <w:rStyle w:val="Hyperlink"/>
            <w:rFonts w:ascii="Arial" w:hAnsi="Arial" w:cs="Arial"/>
          </w:rPr>
          <w:t xml:space="preserve">KRS 387.670 Annual report of guardian </w:t>
        </w:r>
      </w:hyperlink>
      <w:r w:rsidR="0068570F">
        <w:rPr>
          <w:rFonts w:ascii="Arial" w:hAnsi="Arial" w:cs="Arial"/>
        </w:rPr>
        <w:t xml:space="preserve"> </w:t>
      </w:r>
    </w:p>
    <w:p w14:paraId="340BCB0B" w14:textId="77777777" w:rsidR="0068570F" w:rsidRPr="00EB058D" w:rsidRDefault="00324553" w:rsidP="0068570F">
      <w:pPr>
        <w:numPr>
          <w:ilvl w:val="0"/>
          <w:numId w:val="1"/>
        </w:numPr>
        <w:rPr>
          <w:rFonts w:ascii="Arial" w:hAnsi="Arial" w:cs="Arial"/>
        </w:rPr>
      </w:pPr>
      <w:hyperlink r:id="rId8" w:history="1"/>
      <w:hyperlink r:id="rId9" w:history="1">
        <w:r w:rsidR="0068570F" w:rsidRPr="00EB058D">
          <w:rPr>
            <w:rStyle w:val="Hyperlink"/>
            <w:rFonts w:ascii="Arial" w:hAnsi="Arial" w:cs="Arial"/>
          </w:rPr>
          <w:t xml:space="preserve">910 KAR 2:040 Section 2. Annual Court Report </w:t>
        </w:r>
      </w:hyperlink>
      <w:r w:rsidR="0068570F" w:rsidRPr="00EB058D">
        <w:rPr>
          <w:rFonts w:ascii="Arial" w:hAnsi="Arial" w:cs="Arial"/>
        </w:rPr>
        <w:t xml:space="preserve"> </w:t>
      </w:r>
    </w:p>
    <w:p w14:paraId="43792702" w14:textId="77777777" w:rsidR="0068570F" w:rsidRDefault="0068570F" w:rsidP="0068570F">
      <w:pPr>
        <w:ind w:left="720" w:hanging="720"/>
        <w:rPr>
          <w:rFonts w:ascii="Arial" w:hAnsi="Arial" w:cs="Arial"/>
        </w:rPr>
      </w:pPr>
    </w:p>
    <w:p w14:paraId="19DA528B" w14:textId="77777777" w:rsidR="0068570F" w:rsidRDefault="0068570F" w:rsidP="0068570F">
      <w:pPr>
        <w:ind w:left="720" w:hanging="720"/>
        <w:rPr>
          <w:rFonts w:ascii="Arial" w:hAnsi="Arial" w:cs="Arial"/>
          <w:b/>
        </w:rPr>
      </w:pPr>
      <w:r>
        <w:rPr>
          <w:rFonts w:ascii="Arial" w:hAnsi="Arial" w:cs="Arial"/>
          <w:b/>
        </w:rPr>
        <w:t>Procedure:</w:t>
      </w:r>
    </w:p>
    <w:p w14:paraId="679D57AA" w14:textId="77777777" w:rsidR="0068570F" w:rsidRPr="003D6940" w:rsidRDefault="0068570F" w:rsidP="0068570F">
      <w:pPr>
        <w:numPr>
          <w:ilvl w:val="0"/>
          <w:numId w:val="2"/>
        </w:numPr>
        <w:rPr>
          <w:rFonts w:ascii="Arial" w:hAnsi="Arial" w:cs="Arial"/>
          <w:b/>
        </w:rPr>
      </w:pPr>
      <w:r w:rsidRPr="003D6940">
        <w:rPr>
          <w:rFonts w:ascii="Arial" w:hAnsi="Arial" w:cs="Arial"/>
        </w:rPr>
        <w:t xml:space="preserve">In order to complete the annual </w:t>
      </w:r>
      <w:proofErr w:type="gramStart"/>
      <w:r w:rsidRPr="003D6940">
        <w:rPr>
          <w:rFonts w:ascii="Arial" w:hAnsi="Arial" w:cs="Arial"/>
        </w:rPr>
        <w:t>report</w:t>
      </w:r>
      <w:proofErr w:type="gramEnd"/>
      <w:r w:rsidRPr="003D6940">
        <w:rPr>
          <w:rFonts w:ascii="Arial" w:hAnsi="Arial" w:cs="Arial"/>
        </w:rPr>
        <w:t xml:space="preserve"> the Guardianship Social Service Worker (GSSW) shall:</w:t>
      </w:r>
    </w:p>
    <w:p w14:paraId="1A39054E" w14:textId="77777777" w:rsidR="0068570F" w:rsidRPr="00D47C64" w:rsidRDefault="0068570F" w:rsidP="0068570F">
      <w:pPr>
        <w:numPr>
          <w:ilvl w:val="0"/>
          <w:numId w:val="3"/>
        </w:numPr>
        <w:tabs>
          <w:tab w:val="clear" w:pos="1512"/>
          <w:tab w:val="num" w:pos="1260"/>
        </w:tabs>
        <w:ind w:left="1152"/>
        <w:rPr>
          <w:rFonts w:ascii="Arial" w:hAnsi="Arial" w:cs="Arial"/>
        </w:rPr>
      </w:pPr>
      <w:r w:rsidRPr="00D47C64">
        <w:rPr>
          <w:rFonts w:ascii="Arial" w:hAnsi="Arial" w:cs="Arial"/>
        </w:rPr>
        <w:t>Visit the individual under guardianship to assess current physical condition and needs as follows:</w:t>
      </w:r>
    </w:p>
    <w:p w14:paraId="188D2E12" w14:textId="77777777" w:rsidR="0068570F" w:rsidRPr="00D47C64" w:rsidRDefault="0068570F" w:rsidP="0068570F">
      <w:pPr>
        <w:numPr>
          <w:ilvl w:val="1"/>
          <w:numId w:val="3"/>
        </w:numPr>
        <w:rPr>
          <w:rFonts w:ascii="Arial" w:hAnsi="Arial" w:cs="Arial"/>
        </w:rPr>
      </w:pPr>
      <w:r w:rsidRPr="00D47C64">
        <w:rPr>
          <w:rFonts w:ascii="Arial" w:hAnsi="Arial" w:cs="Arial"/>
        </w:rPr>
        <w:t>If in a supervised setting the visit occurs not more than 45 days prior to completing the annual report, or</w:t>
      </w:r>
    </w:p>
    <w:p w14:paraId="7B2D2CDF" w14:textId="77777777" w:rsidR="0068570F" w:rsidRPr="00D47C64" w:rsidRDefault="0068570F" w:rsidP="0068570F">
      <w:pPr>
        <w:numPr>
          <w:ilvl w:val="1"/>
          <w:numId w:val="3"/>
        </w:numPr>
        <w:rPr>
          <w:rFonts w:ascii="Arial" w:hAnsi="Arial" w:cs="Arial"/>
        </w:rPr>
      </w:pPr>
      <w:r w:rsidRPr="00D47C64">
        <w:rPr>
          <w:rFonts w:ascii="Arial" w:hAnsi="Arial" w:cs="Arial"/>
        </w:rPr>
        <w:t>If in an unsupervised setting, the visit occurs not more than 30 days prior to completing the annual report.</w:t>
      </w:r>
    </w:p>
    <w:p w14:paraId="0F1F5A08" w14:textId="400B9BBD" w:rsidR="00F63329" w:rsidRDefault="0068570F" w:rsidP="00D044C0">
      <w:pPr>
        <w:numPr>
          <w:ilvl w:val="0"/>
          <w:numId w:val="3"/>
        </w:numPr>
        <w:tabs>
          <w:tab w:val="clear" w:pos="1512"/>
        </w:tabs>
        <w:ind w:left="1260" w:hanging="540"/>
        <w:rPr>
          <w:rFonts w:ascii="Arial" w:hAnsi="Arial" w:cs="Arial"/>
        </w:rPr>
      </w:pPr>
      <w:r w:rsidRPr="00D47C64">
        <w:rPr>
          <w:rFonts w:ascii="Arial" w:hAnsi="Arial" w:cs="Arial"/>
        </w:rPr>
        <w:t>Review the individual’s records that are maintained by the residential provider</w:t>
      </w:r>
    </w:p>
    <w:p w14:paraId="40CD917D" w14:textId="28EFE01D" w:rsidR="00F63329" w:rsidRPr="00F63329" w:rsidRDefault="00F63329" w:rsidP="00D044C0">
      <w:pPr>
        <w:numPr>
          <w:ilvl w:val="1"/>
          <w:numId w:val="3"/>
        </w:numPr>
        <w:rPr>
          <w:rFonts w:ascii="Arial" w:hAnsi="Arial" w:cs="Arial"/>
        </w:rPr>
      </w:pPr>
      <w:r w:rsidRPr="00D044C0">
        <w:rPr>
          <w:rFonts w:ascii="Arial" w:hAnsi="Arial" w:cs="Arial"/>
        </w:rPr>
        <w:t xml:space="preserve">Obtain current &amp; historical status information needed to complete the annual review and court </w:t>
      </w:r>
      <w:proofErr w:type="gramStart"/>
      <w:r w:rsidRPr="00D044C0">
        <w:rPr>
          <w:rFonts w:ascii="Arial" w:hAnsi="Arial" w:cs="Arial"/>
        </w:rPr>
        <w:t>report</w:t>
      </w:r>
      <w:r w:rsidR="00DB4327">
        <w:rPr>
          <w:rFonts w:ascii="Arial" w:hAnsi="Arial" w:cs="Arial"/>
        </w:rPr>
        <w:t>;</w:t>
      </w:r>
      <w:proofErr w:type="gramEnd"/>
    </w:p>
    <w:p w14:paraId="2953452C" w14:textId="18626C37" w:rsidR="00F63329" w:rsidRPr="00F63329" w:rsidRDefault="00F63329" w:rsidP="00D044C0">
      <w:pPr>
        <w:numPr>
          <w:ilvl w:val="1"/>
          <w:numId w:val="3"/>
        </w:numPr>
        <w:rPr>
          <w:rFonts w:ascii="Arial" w:hAnsi="Arial" w:cs="Arial"/>
        </w:rPr>
      </w:pPr>
      <w:bookmarkStart w:id="0" w:name="_Hlk98756500"/>
      <w:r w:rsidRPr="00D044C0">
        <w:rPr>
          <w:rFonts w:ascii="Arial" w:hAnsi="Arial" w:cs="Arial"/>
        </w:rPr>
        <w:t>Obtain a current photo of client surroundings and any</w:t>
      </w:r>
      <w:r w:rsidR="00DB4327">
        <w:rPr>
          <w:rFonts w:ascii="Arial" w:hAnsi="Arial" w:cs="Arial"/>
        </w:rPr>
        <w:t xml:space="preserve"> assets purchase since the last annual report of $</w:t>
      </w:r>
      <w:r w:rsidR="00041FCB">
        <w:rPr>
          <w:rFonts w:ascii="Arial" w:hAnsi="Arial" w:cs="Arial"/>
        </w:rPr>
        <w:t>1</w:t>
      </w:r>
      <w:r w:rsidR="00DB4327">
        <w:rPr>
          <w:rFonts w:ascii="Arial" w:hAnsi="Arial" w:cs="Arial"/>
        </w:rPr>
        <w:t xml:space="preserve">00.00 or </w:t>
      </w:r>
      <w:proofErr w:type="gramStart"/>
      <w:r w:rsidR="00DB4327">
        <w:rPr>
          <w:rFonts w:ascii="Arial" w:hAnsi="Arial" w:cs="Arial"/>
        </w:rPr>
        <w:t>more;</w:t>
      </w:r>
      <w:proofErr w:type="gramEnd"/>
      <w:r w:rsidR="00DB4327">
        <w:rPr>
          <w:rFonts w:ascii="Arial" w:hAnsi="Arial" w:cs="Arial"/>
        </w:rPr>
        <w:t xml:space="preserve"> </w:t>
      </w:r>
    </w:p>
    <w:bookmarkEnd w:id="0"/>
    <w:p w14:paraId="7A917DE0" w14:textId="1575912E" w:rsidR="00F63329" w:rsidRPr="00F63329" w:rsidRDefault="00F63329" w:rsidP="00D044C0">
      <w:pPr>
        <w:numPr>
          <w:ilvl w:val="1"/>
          <w:numId w:val="3"/>
        </w:numPr>
        <w:rPr>
          <w:rFonts w:ascii="Arial" w:hAnsi="Arial" w:cs="Arial"/>
        </w:rPr>
      </w:pPr>
      <w:r w:rsidRPr="00D044C0">
        <w:rPr>
          <w:rFonts w:ascii="Arial" w:hAnsi="Arial" w:cs="Arial"/>
        </w:rPr>
        <w:t xml:space="preserve">Obtain a current MAR/med </w:t>
      </w:r>
      <w:proofErr w:type="gramStart"/>
      <w:r w:rsidRPr="00D044C0">
        <w:rPr>
          <w:rFonts w:ascii="Arial" w:hAnsi="Arial" w:cs="Arial"/>
        </w:rPr>
        <w:t>list</w:t>
      </w:r>
      <w:r w:rsidR="00DB4327">
        <w:rPr>
          <w:rFonts w:ascii="Arial" w:hAnsi="Arial" w:cs="Arial"/>
        </w:rPr>
        <w:t>;</w:t>
      </w:r>
      <w:proofErr w:type="gramEnd"/>
    </w:p>
    <w:p w14:paraId="3A96F2DC" w14:textId="5A4F409D" w:rsidR="00F63329" w:rsidRPr="00F63329" w:rsidRDefault="00F63329" w:rsidP="00D044C0">
      <w:pPr>
        <w:numPr>
          <w:ilvl w:val="1"/>
          <w:numId w:val="3"/>
        </w:numPr>
        <w:rPr>
          <w:rFonts w:ascii="Arial" w:hAnsi="Arial" w:cs="Arial"/>
        </w:rPr>
      </w:pPr>
      <w:r w:rsidRPr="00D044C0">
        <w:rPr>
          <w:rFonts w:ascii="Arial" w:hAnsi="Arial" w:cs="Arial"/>
        </w:rPr>
        <w:t xml:space="preserve">Obtain the current </w:t>
      </w:r>
      <w:proofErr w:type="gramStart"/>
      <w:r w:rsidRPr="00D044C0">
        <w:rPr>
          <w:rFonts w:ascii="Arial" w:hAnsi="Arial" w:cs="Arial"/>
        </w:rPr>
        <w:t>POC</w:t>
      </w:r>
      <w:r w:rsidR="00DB4327">
        <w:rPr>
          <w:rFonts w:ascii="Arial" w:hAnsi="Arial" w:cs="Arial"/>
        </w:rPr>
        <w:t>;</w:t>
      </w:r>
      <w:proofErr w:type="gramEnd"/>
    </w:p>
    <w:p w14:paraId="4BEFBEC2" w14:textId="25D05127" w:rsidR="00F63329" w:rsidRPr="00F63329" w:rsidRDefault="00F63329" w:rsidP="00D044C0">
      <w:pPr>
        <w:numPr>
          <w:ilvl w:val="1"/>
          <w:numId w:val="3"/>
        </w:numPr>
        <w:rPr>
          <w:rFonts w:ascii="Arial" w:hAnsi="Arial" w:cs="Arial"/>
        </w:rPr>
      </w:pPr>
      <w:r w:rsidRPr="00D044C0">
        <w:rPr>
          <w:rFonts w:ascii="Arial" w:hAnsi="Arial" w:cs="Arial"/>
        </w:rPr>
        <w:t>Obtain any rights restrictions</w:t>
      </w:r>
      <w:r w:rsidR="00DB4327">
        <w:rPr>
          <w:rFonts w:ascii="Arial" w:hAnsi="Arial" w:cs="Arial"/>
        </w:rPr>
        <w:t>; and</w:t>
      </w:r>
    </w:p>
    <w:p w14:paraId="4775F457" w14:textId="6A45BBBC" w:rsidR="00F63329" w:rsidRPr="00F63329" w:rsidRDefault="00F63329" w:rsidP="00D044C0">
      <w:pPr>
        <w:numPr>
          <w:ilvl w:val="1"/>
          <w:numId w:val="3"/>
        </w:numPr>
        <w:rPr>
          <w:rFonts w:ascii="Arial" w:hAnsi="Arial" w:cs="Arial"/>
        </w:rPr>
      </w:pPr>
      <w:r w:rsidRPr="00D044C0">
        <w:rPr>
          <w:rFonts w:ascii="Arial" w:hAnsi="Arial" w:cs="Arial"/>
        </w:rPr>
        <w:t>Address voter status as needed</w:t>
      </w:r>
      <w:r w:rsidR="00DB4327">
        <w:rPr>
          <w:rFonts w:ascii="Arial" w:hAnsi="Arial" w:cs="Arial"/>
        </w:rPr>
        <w:t xml:space="preserve">. </w:t>
      </w:r>
    </w:p>
    <w:p w14:paraId="132B7B9C" w14:textId="77777777" w:rsidR="00F63329" w:rsidRPr="00F63329" w:rsidRDefault="00F63329" w:rsidP="00D044C0">
      <w:pPr>
        <w:numPr>
          <w:ilvl w:val="1"/>
          <w:numId w:val="3"/>
        </w:numPr>
        <w:rPr>
          <w:rFonts w:ascii="Arial" w:hAnsi="Arial" w:cs="Arial"/>
        </w:rPr>
      </w:pPr>
    </w:p>
    <w:p w14:paraId="0631C686" w14:textId="77777777" w:rsidR="0068570F" w:rsidRPr="00D47C64" w:rsidRDefault="0068570F" w:rsidP="0068570F">
      <w:pPr>
        <w:numPr>
          <w:ilvl w:val="0"/>
          <w:numId w:val="3"/>
        </w:numPr>
        <w:tabs>
          <w:tab w:val="clear" w:pos="1512"/>
        </w:tabs>
        <w:ind w:left="1260" w:hanging="540"/>
        <w:rPr>
          <w:rFonts w:ascii="Arial" w:hAnsi="Arial" w:cs="Arial"/>
        </w:rPr>
      </w:pPr>
      <w:r w:rsidRPr="00D47C64">
        <w:rPr>
          <w:rFonts w:ascii="Arial" w:hAnsi="Arial" w:cs="Arial"/>
        </w:rPr>
        <w:t xml:space="preserve">Consult with the care provider concerning the individual’s </w:t>
      </w:r>
      <w:proofErr w:type="gramStart"/>
      <w:r w:rsidRPr="00D47C64">
        <w:rPr>
          <w:rFonts w:ascii="Arial" w:hAnsi="Arial" w:cs="Arial"/>
        </w:rPr>
        <w:t>care;</w:t>
      </w:r>
      <w:proofErr w:type="gramEnd"/>
    </w:p>
    <w:p w14:paraId="3E99B4A8" w14:textId="104002ED" w:rsidR="00F63329" w:rsidRPr="00D044C0" w:rsidRDefault="0068570F" w:rsidP="00D044C0">
      <w:pPr>
        <w:pStyle w:val="ListParagraph"/>
        <w:numPr>
          <w:ilvl w:val="0"/>
          <w:numId w:val="3"/>
        </w:numPr>
        <w:rPr>
          <w:rFonts w:ascii="Arial" w:hAnsi="Arial" w:cs="Arial"/>
        </w:rPr>
      </w:pPr>
      <w:r w:rsidRPr="00D044C0">
        <w:rPr>
          <w:rFonts w:ascii="Arial" w:hAnsi="Arial" w:cs="Arial"/>
        </w:rPr>
        <w:t xml:space="preserve">Complete the report in KYGFIS, including the recommendation for continued </w:t>
      </w:r>
      <w:proofErr w:type="gramStart"/>
      <w:r w:rsidRPr="00D044C0">
        <w:rPr>
          <w:rFonts w:ascii="Arial" w:hAnsi="Arial" w:cs="Arial"/>
        </w:rPr>
        <w:t>Guardianship;</w:t>
      </w:r>
      <w:proofErr w:type="gramEnd"/>
    </w:p>
    <w:p w14:paraId="29B470CB" w14:textId="02BCF998" w:rsidR="0068570F" w:rsidRDefault="00F63329" w:rsidP="00D044C0">
      <w:pPr>
        <w:pStyle w:val="ListParagraph"/>
        <w:numPr>
          <w:ilvl w:val="0"/>
          <w:numId w:val="3"/>
        </w:numPr>
        <w:rPr>
          <w:rFonts w:ascii="Arial" w:hAnsi="Arial" w:cs="Arial"/>
        </w:rPr>
      </w:pPr>
      <w:r w:rsidRPr="00D044C0">
        <w:rPr>
          <w:rFonts w:ascii="Arial" w:hAnsi="Arial" w:cs="Arial"/>
        </w:rPr>
        <w:t xml:space="preserve"> Upload health records, photos, POC, Med list, and Restrictions to corresponding events in </w:t>
      </w:r>
      <w:proofErr w:type="gramStart"/>
      <w:r w:rsidRPr="00D044C0">
        <w:rPr>
          <w:rFonts w:ascii="Arial" w:hAnsi="Arial" w:cs="Arial"/>
        </w:rPr>
        <w:t>KYGFIS</w:t>
      </w:r>
      <w:r>
        <w:rPr>
          <w:rFonts w:ascii="Arial" w:hAnsi="Arial" w:cs="Arial"/>
        </w:rPr>
        <w:t>;</w:t>
      </w:r>
      <w:proofErr w:type="gramEnd"/>
    </w:p>
    <w:p w14:paraId="0A57D478" w14:textId="77777777" w:rsidR="00F63329" w:rsidRDefault="00F63329" w:rsidP="00D044C0">
      <w:pPr>
        <w:pStyle w:val="ListParagraph"/>
        <w:numPr>
          <w:ilvl w:val="0"/>
          <w:numId w:val="3"/>
        </w:numPr>
        <w:rPr>
          <w:rFonts w:ascii="Arial" w:hAnsi="Arial" w:cs="Arial"/>
        </w:rPr>
      </w:pPr>
      <w:r>
        <w:rPr>
          <w:rFonts w:ascii="Arial" w:hAnsi="Arial" w:cs="Arial"/>
        </w:rPr>
        <w:t xml:space="preserve">Update diagnosis list, contacts, and face </w:t>
      </w:r>
      <w:proofErr w:type="gramStart"/>
      <w:r>
        <w:rPr>
          <w:rFonts w:ascii="Arial" w:hAnsi="Arial" w:cs="Arial"/>
        </w:rPr>
        <w:t>sheet;</w:t>
      </w:r>
      <w:proofErr w:type="gramEnd"/>
    </w:p>
    <w:p w14:paraId="667EC653" w14:textId="77777777" w:rsidR="00F63329" w:rsidRDefault="00F63329" w:rsidP="00D044C0">
      <w:pPr>
        <w:pStyle w:val="ListParagraph"/>
        <w:numPr>
          <w:ilvl w:val="0"/>
          <w:numId w:val="3"/>
        </w:numPr>
        <w:rPr>
          <w:rFonts w:ascii="Arial" w:hAnsi="Arial" w:cs="Arial"/>
        </w:rPr>
      </w:pPr>
      <w:r>
        <w:rPr>
          <w:rFonts w:ascii="Arial" w:hAnsi="Arial" w:cs="Arial"/>
        </w:rPr>
        <w:t xml:space="preserve">Update contacts and verify existing contacts are still accurate, if contacts are incorrect request family </w:t>
      </w:r>
      <w:proofErr w:type="gramStart"/>
      <w:r>
        <w:rPr>
          <w:rFonts w:ascii="Arial" w:hAnsi="Arial" w:cs="Arial"/>
        </w:rPr>
        <w:t>search;</w:t>
      </w:r>
      <w:proofErr w:type="gramEnd"/>
    </w:p>
    <w:p w14:paraId="288B49FA" w14:textId="77777777" w:rsidR="00F63329" w:rsidRDefault="00F63329" w:rsidP="00D044C0">
      <w:pPr>
        <w:pStyle w:val="ListParagraph"/>
        <w:numPr>
          <w:ilvl w:val="0"/>
          <w:numId w:val="3"/>
        </w:numPr>
        <w:rPr>
          <w:rFonts w:ascii="Arial" w:hAnsi="Arial" w:cs="Arial"/>
        </w:rPr>
      </w:pPr>
      <w:r>
        <w:rPr>
          <w:rFonts w:ascii="Arial" w:hAnsi="Arial" w:cs="Arial"/>
        </w:rPr>
        <w:lastRenderedPageBreak/>
        <w:t>Review budget, submit revised budget if changes are needed; and</w:t>
      </w:r>
    </w:p>
    <w:p w14:paraId="02A1BDE9" w14:textId="77777777" w:rsidR="00F63329" w:rsidRPr="00D044C0" w:rsidRDefault="00F63329" w:rsidP="00D044C0">
      <w:pPr>
        <w:pStyle w:val="ListParagraph"/>
        <w:numPr>
          <w:ilvl w:val="0"/>
          <w:numId w:val="3"/>
        </w:numPr>
        <w:rPr>
          <w:rFonts w:ascii="Arial" w:hAnsi="Arial" w:cs="Arial"/>
        </w:rPr>
      </w:pPr>
      <w:r>
        <w:rPr>
          <w:rFonts w:ascii="Arial" w:hAnsi="Arial" w:cs="Arial"/>
        </w:rPr>
        <w:t>Review individual under guardianship’s fiduciary account, if needed arrange for purchase or request burial or trust.</w:t>
      </w:r>
    </w:p>
    <w:p w14:paraId="11FF4F11" w14:textId="77777777" w:rsidR="0068570F" w:rsidRPr="00D47C64" w:rsidRDefault="0068570F" w:rsidP="0068570F">
      <w:pPr>
        <w:numPr>
          <w:ilvl w:val="0"/>
          <w:numId w:val="2"/>
        </w:numPr>
        <w:tabs>
          <w:tab w:val="clear" w:pos="504"/>
        </w:tabs>
        <w:rPr>
          <w:rFonts w:ascii="Arial" w:hAnsi="Arial" w:cs="Arial"/>
        </w:rPr>
      </w:pPr>
      <w:r w:rsidRPr="00D47C64">
        <w:rPr>
          <w:rFonts w:ascii="Arial" w:hAnsi="Arial" w:cs="Arial"/>
        </w:rPr>
        <w:t>The GSSW shall prepare the annual report on the current personal status and includes the following information:</w:t>
      </w:r>
    </w:p>
    <w:p w14:paraId="0A88F43B" w14:textId="77777777" w:rsidR="0068570F" w:rsidRPr="00D47C64" w:rsidRDefault="0068570F" w:rsidP="0068570F">
      <w:pPr>
        <w:numPr>
          <w:ilvl w:val="0"/>
          <w:numId w:val="4"/>
        </w:numPr>
        <w:rPr>
          <w:rFonts w:ascii="Arial" w:hAnsi="Arial" w:cs="Arial"/>
        </w:rPr>
      </w:pPr>
      <w:r w:rsidRPr="00D47C64">
        <w:rPr>
          <w:rFonts w:ascii="Arial" w:hAnsi="Arial" w:cs="Arial"/>
        </w:rPr>
        <w:t xml:space="preserve">The individual’s current mental, physical, and social </w:t>
      </w:r>
      <w:proofErr w:type="gramStart"/>
      <w:r w:rsidRPr="00D47C64">
        <w:rPr>
          <w:rFonts w:ascii="Arial" w:hAnsi="Arial" w:cs="Arial"/>
        </w:rPr>
        <w:t>condition;</w:t>
      </w:r>
      <w:proofErr w:type="gramEnd"/>
    </w:p>
    <w:p w14:paraId="430E36A1" w14:textId="77777777" w:rsidR="0068570F" w:rsidRPr="00D47C64" w:rsidRDefault="0068570F" w:rsidP="0068570F">
      <w:pPr>
        <w:numPr>
          <w:ilvl w:val="0"/>
          <w:numId w:val="4"/>
        </w:numPr>
        <w:rPr>
          <w:rFonts w:ascii="Arial" w:hAnsi="Arial" w:cs="Arial"/>
        </w:rPr>
      </w:pPr>
      <w:r w:rsidRPr="00D47C64">
        <w:rPr>
          <w:rFonts w:ascii="Arial" w:hAnsi="Arial" w:cs="Arial"/>
        </w:rPr>
        <w:t xml:space="preserve">A summary of the medical, social, educational, and other professional services received by the </w:t>
      </w:r>
      <w:proofErr w:type="gramStart"/>
      <w:r w:rsidRPr="00D47C64">
        <w:rPr>
          <w:rFonts w:ascii="Arial" w:hAnsi="Arial" w:cs="Arial"/>
        </w:rPr>
        <w:t>individual;</w:t>
      </w:r>
      <w:proofErr w:type="gramEnd"/>
    </w:p>
    <w:p w14:paraId="13528500" w14:textId="77777777" w:rsidR="0068570F" w:rsidRPr="00D47C64" w:rsidRDefault="0068570F" w:rsidP="0068570F">
      <w:pPr>
        <w:numPr>
          <w:ilvl w:val="0"/>
          <w:numId w:val="4"/>
        </w:numPr>
        <w:rPr>
          <w:rFonts w:ascii="Arial" w:hAnsi="Arial" w:cs="Arial"/>
        </w:rPr>
      </w:pPr>
      <w:r w:rsidRPr="00D47C64">
        <w:rPr>
          <w:rFonts w:ascii="Arial" w:hAnsi="Arial" w:cs="Arial"/>
        </w:rPr>
        <w:t>A recommendation as to the need for continued Guardianship services; and</w:t>
      </w:r>
    </w:p>
    <w:p w14:paraId="5FC5018D" w14:textId="77777777" w:rsidR="0068570F" w:rsidRPr="00D47C64" w:rsidRDefault="0068570F" w:rsidP="0068570F">
      <w:pPr>
        <w:ind w:left="1152" w:hanging="432"/>
        <w:rPr>
          <w:rFonts w:ascii="Arial" w:hAnsi="Arial" w:cs="Arial"/>
        </w:rPr>
      </w:pPr>
      <w:r w:rsidRPr="00D47C64">
        <w:rPr>
          <w:rFonts w:ascii="Arial" w:hAnsi="Arial" w:cs="Arial"/>
        </w:rPr>
        <w:t xml:space="preserve">(d) </w:t>
      </w:r>
      <w:r>
        <w:rPr>
          <w:rFonts w:ascii="Arial" w:hAnsi="Arial" w:cs="Arial"/>
        </w:rPr>
        <w:t xml:space="preserve"> </w:t>
      </w:r>
      <w:r w:rsidRPr="00D47C64">
        <w:rPr>
          <w:rFonts w:ascii="Arial" w:hAnsi="Arial" w:cs="Arial"/>
        </w:rPr>
        <w:t>An outline of the guardian’s visits with and activities on behalf of the individual.</w:t>
      </w:r>
    </w:p>
    <w:p w14:paraId="23D9730A" w14:textId="77777777" w:rsidR="00F63329" w:rsidRDefault="00F63329" w:rsidP="0068570F">
      <w:pPr>
        <w:numPr>
          <w:ilvl w:val="0"/>
          <w:numId w:val="2"/>
        </w:numPr>
        <w:tabs>
          <w:tab w:val="clear" w:pos="504"/>
        </w:tabs>
        <w:rPr>
          <w:rFonts w:ascii="Arial" w:hAnsi="Arial" w:cs="Arial"/>
        </w:rPr>
      </w:pPr>
      <w:r>
        <w:rPr>
          <w:rFonts w:ascii="Arial" w:hAnsi="Arial" w:cs="Arial"/>
        </w:rPr>
        <w:t xml:space="preserve">If required by GFSOS utilize the annual review and court tip sheet. </w:t>
      </w:r>
    </w:p>
    <w:p w14:paraId="681F00ED" w14:textId="77777777" w:rsidR="0068570F" w:rsidRPr="00D47C64" w:rsidRDefault="0068570F" w:rsidP="0068570F">
      <w:pPr>
        <w:numPr>
          <w:ilvl w:val="0"/>
          <w:numId w:val="2"/>
        </w:numPr>
        <w:tabs>
          <w:tab w:val="clear" w:pos="504"/>
        </w:tabs>
        <w:rPr>
          <w:rFonts w:ascii="Arial" w:hAnsi="Arial" w:cs="Arial"/>
        </w:rPr>
      </w:pPr>
      <w:r w:rsidRPr="00D47C64">
        <w:rPr>
          <w:rFonts w:ascii="Arial" w:hAnsi="Arial" w:cs="Arial"/>
        </w:rPr>
        <w:t xml:space="preserve">The GSSW shall alert the GFSOS, by </w:t>
      </w:r>
      <w:proofErr w:type="gramStart"/>
      <w:r w:rsidRPr="00D47C64">
        <w:rPr>
          <w:rFonts w:ascii="Arial" w:hAnsi="Arial" w:cs="Arial"/>
        </w:rPr>
        <w:t>email, when</w:t>
      </w:r>
      <w:proofErr w:type="gramEnd"/>
      <w:r w:rsidRPr="00D47C64">
        <w:rPr>
          <w:rFonts w:ascii="Arial" w:hAnsi="Arial" w:cs="Arial"/>
        </w:rPr>
        <w:t xml:space="preserve"> the annual report process, is completed.  </w:t>
      </w:r>
    </w:p>
    <w:p w14:paraId="08736A14" w14:textId="77777777" w:rsidR="0068570F" w:rsidRPr="00D47C64" w:rsidRDefault="0068570F" w:rsidP="0068570F">
      <w:pPr>
        <w:numPr>
          <w:ilvl w:val="0"/>
          <w:numId w:val="2"/>
        </w:numPr>
        <w:tabs>
          <w:tab w:val="clear" w:pos="504"/>
        </w:tabs>
        <w:rPr>
          <w:rFonts w:ascii="Arial" w:hAnsi="Arial" w:cs="Arial"/>
        </w:rPr>
      </w:pPr>
      <w:r w:rsidRPr="00D47C64">
        <w:rPr>
          <w:rFonts w:ascii="Arial" w:hAnsi="Arial" w:cs="Arial"/>
        </w:rPr>
        <w:t>The GFSOS or designee shall:</w:t>
      </w:r>
    </w:p>
    <w:p w14:paraId="4EB93CE8" w14:textId="26BFF83D" w:rsidR="0068570F" w:rsidRPr="00D47C64" w:rsidRDefault="0068570F" w:rsidP="0068570F">
      <w:pPr>
        <w:numPr>
          <w:ilvl w:val="0"/>
          <w:numId w:val="5"/>
        </w:numPr>
        <w:rPr>
          <w:rFonts w:ascii="Arial" w:hAnsi="Arial" w:cs="Arial"/>
        </w:rPr>
      </w:pPr>
      <w:r w:rsidRPr="00D47C64">
        <w:rPr>
          <w:rFonts w:ascii="Arial" w:hAnsi="Arial" w:cs="Arial"/>
        </w:rPr>
        <w:t>Review and approve the annual report</w:t>
      </w:r>
      <w:r w:rsidR="00F63329">
        <w:rPr>
          <w:rFonts w:ascii="Arial" w:hAnsi="Arial" w:cs="Arial"/>
        </w:rPr>
        <w:t>, any issues found shall be addressed during the monthly case consultation</w:t>
      </w:r>
    </w:p>
    <w:p w14:paraId="3362809A" w14:textId="77777777" w:rsidR="0068570F" w:rsidRPr="00D47C64" w:rsidRDefault="0068570F" w:rsidP="0068570F">
      <w:pPr>
        <w:numPr>
          <w:ilvl w:val="0"/>
          <w:numId w:val="5"/>
        </w:numPr>
        <w:rPr>
          <w:rFonts w:ascii="Arial" w:hAnsi="Arial" w:cs="Arial"/>
        </w:rPr>
      </w:pPr>
      <w:r w:rsidRPr="00D47C64">
        <w:rPr>
          <w:rFonts w:ascii="Arial" w:hAnsi="Arial" w:cs="Arial"/>
        </w:rPr>
        <w:t xml:space="preserve">Print, sign and have notarized the annual </w:t>
      </w:r>
      <w:proofErr w:type="gramStart"/>
      <w:r w:rsidRPr="00D47C64">
        <w:rPr>
          <w:rFonts w:ascii="Arial" w:hAnsi="Arial" w:cs="Arial"/>
        </w:rPr>
        <w:t>report;</w:t>
      </w:r>
      <w:proofErr w:type="gramEnd"/>
    </w:p>
    <w:p w14:paraId="64EC5222" w14:textId="77777777" w:rsidR="0068570F" w:rsidRPr="00D47C64" w:rsidRDefault="0068570F" w:rsidP="0068570F">
      <w:pPr>
        <w:numPr>
          <w:ilvl w:val="0"/>
          <w:numId w:val="5"/>
        </w:numPr>
        <w:rPr>
          <w:rFonts w:ascii="Arial" w:hAnsi="Arial" w:cs="Arial"/>
          <w:strike/>
        </w:rPr>
      </w:pPr>
      <w:r w:rsidRPr="00D47C64">
        <w:rPr>
          <w:rFonts w:ascii="Arial" w:hAnsi="Arial" w:cs="Arial"/>
        </w:rPr>
        <w:t>Update the KYGFIS scheduling system with the submission date and next annual “due to the court date</w:t>
      </w:r>
      <w:proofErr w:type="gramStart"/>
      <w:r w:rsidRPr="00D47C64">
        <w:rPr>
          <w:rFonts w:ascii="Arial" w:hAnsi="Arial" w:cs="Arial"/>
        </w:rPr>
        <w:t>”;</w:t>
      </w:r>
      <w:proofErr w:type="gramEnd"/>
    </w:p>
    <w:p w14:paraId="5917D969" w14:textId="77777777" w:rsidR="0068570F" w:rsidRPr="00D47C64" w:rsidRDefault="0068570F" w:rsidP="0068570F">
      <w:pPr>
        <w:numPr>
          <w:ilvl w:val="0"/>
          <w:numId w:val="5"/>
        </w:numPr>
        <w:rPr>
          <w:rFonts w:ascii="Arial" w:hAnsi="Arial" w:cs="Arial"/>
        </w:rPr>
      </w:pPr>
      <w:r w:rsidRPr="00D47C64">
        <w:rPr>
          <w:rFonts w:ascii="Arial" w:hAnsi="Arial" w:cs="Arial"/>
        </w:rPr>
        <w:t>Ensure that a signed and notarized copy of the annual report as sent to the court is scanned and attached using Event Type “Court Report Annual” and Subject as “Annual and current year”</w:t>
      </w:r>
      <w:r>
        <w:rPr>
          <w:rFonts w:ascii="Arial" w:hAnsi="Arial" w:cs="Arial"/>
        </w:rPr>
        <w:t>, example “Annual 2021</w:t>
      </w:r>
      <w:r w:rsidRPr="00D47C64">
        <w:rPr>
          <w:rFonts w:ascii="Arial" w:hAnsi="Arial" w:cs="Arial"/>
        </w:rPr>
        <w:t>”.</w:t>
      </w:r>
    </w:p>
    <w:p w14:paraId="02FC830A" w14:textId="77777777" w:rsidR="0068570F" w:rsidRPr="00D47C64" w:rsidRDefault="0068570F" w:rsidP="0068570F">
      <w:pPr>
        <w:numPr>
          <w:ilvl w:val="0"/>
          <w:numId w:val="5"/>
        </w:numPr>
        <w:rPr>
          <w:rFonts w:ascii="Arial" w:hAnsi="Arial" w:cs="Arial"/>
        </w:rPr>
      </w:pPr>
      <w:r w:rsidRPr="00D47C64">
        <w:rPr>
          <w:rFonts w:ascii="Arial" w:hAnsi="Arial" w:cs="Arial"/>
        </w:rPr>
        <w:t>Ensure that any court approval of the annual report is scanned and attached to the same event in KYGFIS; and</w:t>
      </w:r>
    </w:p>
    <w:p w14:paraId="2C3BCDB5" w14:textId="77777777" w:rsidR="0068570F" w:rsidRPr="00D47C64" w:rsidRDefault="0068570F" w:rsidP="0068570F">
      <w:pPr>
        <w:numPr>
          <w:ilvl w:val="0"/>
          <w:numId w:val="5"/>
        </w:numPr>
        <w:rPr>
          <w:rFonts w:ascii="Arial" w:hAnsi="Arial" w:cs="Arial"/>
        </w:rPr>
      </w:pPr>
      <w:r w:rsidRPr="00D47C64">
        <w:rPr>
          <w:rFonts w:ascii="Arial" w:hAnsi="Arial" w:cs="Arial"/>
        </w:rPr>
        <w:t>Maintain the KYGFIS scheduling system that ensures the timely filing of annual reports in District Court for each Guardianship individual.</w:t>
      </w:r>
    </w:p>
    <w:p w14:paraId="0D4F5FA4" w14:textId="77777777" w:rsidR="0068570F" w:rsidRPr="00D47C64" w:rsidRDefault="0068570F" w:rsidP="0068570F">
      <w:pPr>
        <w:numPr>
          <w:ilvl w:val="0"/>
          <w:numId w:val="2"/>
        </w:numPr>
        <w:rPr>
          <w:rFonts w:ascii="Arial" w:hAnsi="Arial" w:cs="Arial"/>
        </w:rPr>
      </w:pPr>
      <w:r w:rsidRPr="00D47C64">
        <w:rPr>
          <w:rFonts w:ascii="Arial" w:hAnsi="Arial" w:cs="Arial"/>
        </w:rPr>
        <w:t xml:space="preserve">The GFSOS or designee shall submit the annual report on the individual’s personal status to the Court having jurisdiction on or before the first day of the appointment anniversary month each year </w:t>
      </w:r>
      <w:r>
        <w:rPr>
          <w:rFonts w:ascii="Arial" w:hAnsi="Arial" w:cs="Arial"/>
        </w:rPr>
        <w:t>following. (</w:t>
      </w:r>
      <w:proofErr w:type="gramStart"/>
      <w:r>
        <w:rPr>
          <w:rFonts w:ascii="Arial" w:hAnsi="Arial" w:cs="Arial"/>
        </w:rPr>
        <w:t>e.g.</w:t>
      </w:r>
      <w:proofErr w:type="gramEnd"/>
      <w:r>
        <w:rPr>
          <w:rFonts w:ascii="Arial" w:hAnsi="Arial" w:cs="Arial"/>
        </w:rPr>
        <w:t xml:space="preserve"> If May 15, 2020</w:t>
      </w:r>
      <w:r w:rsidRPr="00D47C64">
        <w:rPr>
          <w:rFonts w:ascii="Arial" w:hAnsi="Arial" w:cs="Arial"/>
        </w:rPr>
        <w:t xml:space="preserve"> is the appointment date, then the Annual Report is</w:t>
      </w:r>
      <w:r>
        <w:rPr>
          <w:rFonts w:ascii="Arial" w:hAnsi="Arial" w:cs="Arial"/>
        </w:rPr>
        <w:t xml:space="preserve"> due to the court on May 1, 2021</w:t>
      </w:r>
      <w:r w:rsidRPr="00D47C64">
        <w:rPr>
          <w:rFonts w:ascii="Arial" w:hAnsi="Arial" w:cs="Arial"/>
        </w:rPr>
        <w:t>.)</w:t>
      </w:r>
    </w:p>
    <w:p w14:paraId="3914DA9D" w14:textId="77777777" w:rsidR="009712C8" w:rsidRDefault="00324553"/>
    <w:sectPr w:rsidR="009712C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346A3" w14:textId="77777777" w:rsidR="00324553" w:rsidRDefault="00324553" w:rsidP="0068570F">
      <w:r>
        <w:separator/>
      </w:r>
    </w:p>
  </w:endnote>
  <w:endnote w:type="continuationSeparator" w:id="0">
    <w:p w14:paraId="683F6D74" w14:textId="77777777" w:rsidR="00324553" w:rsidRDefault="00324553" w:rsidP="0068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C4B8F" w14:textId="77777777" w:rsidR="00324553" w:rsidRDefault="00324553" w:rsidP="0068570F">
      <w:r>
        <w:separator/>
      </w:r>
    </w:p>
  </w:footnote>
  <w:footnote w:type="continuationSeparator" w:id="0">
    <w:p w14:paraId="4E09F3AB" w14:textId="77777777" w:rsidR="00324553" w:rsidRDefault="00324553" w:rsidP="00685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tblpX="-432" w:tblpY="-340"/>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2"/>
      <w:gridCol w:w="3600"/>
    </w:tblGrid>
    <w:tr w:rsidR="0068570F" w:rsidRPr="0068570F" w14:paraId="0556D742" w14:textId="77777777" w:rsidTr="0016391D">
      <w:trPr>
        <w:cantSplit/>
        <w:trHeight w:val="864"/>
        <w:tblHeader/>
      </w:trPr>
      <w:tc>
        <w:tcPr>
          <w:tcW w:w="6732" w:type="dxa"/>
        </w:tcPr>
        <w:p w14:paraId="274052E3" w14:textId="77777777" w:rsidR="0068570F" w:rsidRPr="0068570F" w:rsidRDefault="0068570F" w:rsidP="0068570F">
          <w:pPr>
            <w:rPr>
              <w:rFonts w:ascii="Arial" w:hAnsi="Arial" w:cs="Arial"/>
              <w:b/>
              <w:sz w:val="28"/>
              <w:szCs w:val="28"/>
            </w:rPr>
          </w:pPr>
          <w:r w:rsidRPr="0068570F">
            <w:rPr>
              <w:rFonts w:ascii="Arial" w:hAnsi="Arial" w:cs="Arial"/>
              <w:b/>
              <w:sz w:val="28"/>
              <w:szCs w:val="28"/>
            </w:rPr>
            <w:t xml:space="preserve">DIVISION OF GUARDIANSHIP </w:t>
          </w:r>
        </w:p>
        <w:p w14:paraId="69B8A4C8" w14:textId="77777777" w:rsidR="0068570F" w:rsidRPr="0068570F" w:rsidRDefault="0068570F" w:rsidP="0068570F">
          <w:pPr>
            <w:rPr>
              <w:rFonts w:ascii="Arial" w:hAnsi="Arial" w:cs="Arial"/>
              <w:sz w:val="28"/>
              <w:szCs w:val="28"/>
            </w:rPr>
          </w:pPr>
          <w:r w:rsidRPr="0068570F">
            <w:rPr>
              <w:rFonts w:ascii="Arial" w:hAnsi="Arial" w:cs="Arial"/>
              <w:sz w:val="28"/>
              <w:szCs w:val="28"/>
            </w:rPr>
            <w:t xml:space="preserve">Annual </w:t>
          </w:r>
          <w:r w:rsidR="00F63329">
            <w:rPr>
              <w:rFonts w:ascii="Arial" w:hAnsi="Arial" w:cs="Arial"/>
              <w:sz w:val="28"/>
              <w:szCs w:val="28"/>
            </w:rPr>
            <w:t xml:space="preserve">Review and </w:t>
          </w:r>
          <w:r w:rsidRPr="0068570F">
            <w:rPr>
              <w:rFonts w:ascii="Arial" w:hAnsi="Arial" w:cs="Arial"/>
              <w:sz w:val="28"/>
              <w:szCs w:val="28"/>
            </w:rPr>
            <w:t>Court Report</w:t>
          </w:r>
        </w:p>
      </w:tc>
      <w:tc>
        <w:tcPr>
          <w:tcW w:w="3600" w:type="dxa"/>
        </w:tcPr>
        <w:p w14:paraId="6B967015" w14:textId="77777777" w:rsidR="0068570F" w:rsidRPr="0068570F" w:rsidRDefault="0068570F" w:rsidP="0068570F">
          <w:pPr>
            <w:jc w:val="right"/>
            <w:rPr>
              <w:rFonts w:ascii="Arial" w:hAnsi="Arial" w:cs="Arial"/>
              <w:b/>
              <w:sz w:val="28"/>
              <w:szCs w:val="28"/>
            </w:rPr>
          </w:pPr>
          <w:r w:rsidRPr="0068570F">
            <w:rPr>
              <w:rFonts w:ascii="Arial" w:hAnsi="Arial" w:cs="Arial"/>
              <w:b/>
              <w:sz w:val="28"/>
              <w:szCs w:val="28"/>
            </w:rPr>
            <w:t>DAIL-GField-5</w:t>
          </w:r>
        </w:p>
      </w:tc>
    </w:tr>
    <w:tr w:rsidR="0068570F" w:rsidRPr="0068570F" w14:paraId="48F3D0F0" w14:textId="77777777" w:rsidTr="0016391D">
      <w:trPr>
        <w:cantSplit/>
        <w:trHeight w:val="864"/>
        <w:tblHeader/>
      </w:trPr>
      <w:tc>
        <w:tcPr>
          <w:tcW w:w="6732" w:type="dxa"/>
          <w:vAlign w:val="bottom"/>
        </w:tcPr>
        <w:p w14:paraId="6F8CBBBE" w14:textId="77777777" w:rsidR="0068570F" w:rsidRPr="0068570F" w:rsidRDefault="0068570F" w:rsidP="0068570F">
          <w:pPr>
            <w:rPr>
              <w:rFonts w:ascii="Arial" w:hAnsi="Arial" w:cs="Arial"/>
              <w:b/>
              <w:sz w:val="28"/>
              <w:szCs w:val="28"/>
            </w:rPr>
          </w:pPr>
          <w:r w:rsidRPr="0068570F">
            <w:rPr>
              <w:rFonts w:ascii="Arial" w:hAnsi="Arial" w:cs="Arial"/>
              <w:b/>
              <w:sz w:val="28"/>
              <w:szCs w:val="28"/>
            </w:rPr>
            <w:t>Effective Date: March 9, 2009</w:t>
          </w:r>
        </w:p>
        <w:p w14:paraId="050B4DC8" w14:textId="2DA30299" w:rsidR="0068570F" w:rsidRPr="0068570F" w:rsidRDefault="0068570F" w:rsidP="0068570F">
          <w:pPr>
            <w:rPr>
              <w:rFonts w:ascii="Arial" w:hAnsi="Arial" w:cs="Arial"/>
              <w:b/>
              <w:sz w:val="28"/>
              <w:szCs w:val="28"/>
            </w:rPr>
          </w:pPr>
          <w:r w:rsidRPr="0068570F">
            <w:rPr>
              <w:rFonts w:ascii="Arial" w:hAnsi="Arial" w:cs="Arial"/>
              <w:b/>
              <w:sz w:val="28"/>
              <w:szCs w:val="28"/>
            </w:rPr>
            <w:t xml:space="preserve">Revised: </w:t>
          </w:r>
          <w:r w:rsidR="00340D82">
            <w:rPr>
              <w:rFonts w:ascii="Arial" w:hAnsi="Arial" w:cs="Arial"/>
              <w:b/>
              <w:sz w:val="28"/>
              <w:szCs w:val="28"/>
            </w:rPr>
            <w:t>March 21, 2022</w:t>
          </w:r>
          <w:r w:rsidRPr="0068570F">
            <w:rPr>
              <w:rFonts w:ascii="Arial" w:hAnsi="Arial" w:cs="Arial"/>
              <w:b/>
              <w:sz w:val="28"/>
              <w:szCs w:val="28"/>
            </w:rPr>
            <w:t xml:space="preserve"> </w:t>
          </w:r>
        </w:p>
        <w:p w14:paraId="1DB3988C" w14:textId="43A4444F" w:rsidR="0068570F" w:rsidRPr="0068570F" w:rsidRDefault="0068570F" w:rsidP="0068570F">
          <w:pPr>
            <w:rPr>
              <w:rFonts w:ascii="Arial" w:hAnsi="Arial" w:cs="Arial"/>
              <w:b/>
              <w:sz w:val="20"/>
              <w:szCs w:val="20"/>
            </w:rPr>
          </w:pPr>
          <w:r w:rsidRPr="0068570F">
            <w:rPr>
              <w:rFonts w:ascii="Arial" w:hAnsi="Arial" w:cs="Arial"/>
              <w:b/>
              <w:sz w:val="20"/>
              <w:szCs w:val="20"/>
            </w:rPr>
            <w:t>Revision History:1/31/13; 6/1/16</w:t>
          </w:r>
          <w:r w:rsidR="00340D82">
            <w:rPr>
              <w:rFonts w:ascii="Arial" w:hAnsi="Arial" w:cs="Arial"/>
              <w:b/>
              <w:sz w:val="20"/>
              <w:szCs w:val="20"/>
            </w:rPr>
            <w:t>,4/27/21</w:t>
          </w:r>
          <w:r w:rsidRPr="0068570F">
            <w:rPr>
              <w:rFonts w:ascii="Arial" w:hAnsi="Arial" w:cs="Arial"/>
              <w:b/>
              <w:sz w:val="20"/>
              <w:szCs w:val="20"/>
            </w:rPr>
            <w:t xml:space="preserve"> </w:t>
          </w:r>
        </w:p>
      </w:tc>
      <w:tc>
        <w:tcPr>
          <w:tcW w:w="3600" w:type="dxa"/>
          <w:vAlign w:val="bottom"/>
        </w:tcPr>
        <w:p w14:paraId="0DEFF0C1" w14:textId="77777777" w:rsidR="0068570F" w:rsidRPr="0068570F" w:rsidRDefault="0068570F" w:rsidP="0068570F">
          <w:pPr>
            <w:jc w:val="right"/>
            <w:rPr>
              <w:rFonts w:ascii="Arial" w:hAnsi="Arial" w:cs="Arial"/>
              <w:b/>
              <w:sz w:val="28"/>
              <w:szCs w:val="28"/>
            </w:rPr>
          </w:pPr>
          <w:r w:rsidRPr="0068570F">
            <w:rPr>
              <w:rFonts w:ascii="Arial" w:hAnsi="Arial" w:cs="Arial"/>
              <w:b/>
              <w:sz w:val="28"/>
              <w:szCs w:val="28"/>
            </w:rPr>
            <w:t xml:space="preserve">Page </w:t>
          </w:r>
          <w:r w:rsidRPr="0068570F">
            <w:rPr>
              <w:rFonts w:ascii="Arial" w:hAnsi="Arial" w:cs="Arial"/>
              <w:b/>
              <w:sz w:val="28"/>
              <w:szCs w:val="28"/>
            </w:rPr>
            <w:fldChar w:fldCharType="begin"/>
          </w:r>
          <w:r w:rsidRPr="0068570F">
            <w:rPr>
              <w:rFonts w:ascii="Arial" w:hAnsi="Arial" w:cs="Arial"/>
              <w:b/>
              <w:sz w:val="28"/>
              <w:szCs w:val="28"/>
            </w:rPr>
            <w:instrText xml:space="preserve"> PAGE  \* Arabic  \* MERGEFORMAT </w:instrText>
          </w:r>
          <w:r w:rsidRPr="0068570F">
            <w:rPr>
              <w:rFonts w:ascii="Arial" w:hAnsi="Arial" w:cs="Arial"/>
              <w:b/>
              <w:sz w:val="28"/>
              <w:szCs w:val="28"/>
            </w:rPr>
            <w:fldChar w:fldCharType="separate"/>
          </w:r>
          <w:r w:rsidR="00F63329">
            <w:rPr>
              <w:rFonts w:ascii="Arial" w:hAnsi="Arial" w:cs="Arial"/>
              <w:b/>
              <w:noProof/>
              <w:sz w:val="28"/>
              <w:szCs w:val="28"/>
            </w:rPr>
            <w:t>2</w:t>
          </w:r>
          <w:r w:rsidRPr="0068570F">
            <w:rPr>
              <w:rFonts w:ascii="Arial" w:hAnsi="Arial" w:cs="Arial"/>
              <w:b/>
              <w:sz w:val="28"/>
              <w:szCs w:val="28"/>
            </w:rPr>
            <w:fldChar w:fldCharType="end"/>
          </w:r>
          <w:r w:rsidRPr="0068570F">
            <w:rPr>
              <w:rFonts w:ascii="Arial" w:hAnsi="Arial" w:cs="Arial"/>
              <w:b/>
              <w:sz w:val="28"/>
              <w:szCs w:val="28"/>
            </w:rPr>
            <w:t xml:space="preserve"> of </w:t>
          </w:r>
          <w:r w:rsidRPr="0068570F">
            <w:rPr>
              <w:rFonts w:ascii="Arial" w:hAnsi="Arial" w:cs="Arial"/>
              <w:b/>
              <w:sz w:val="28"/>
              <w:szCs w:val="28"/>
            </w:rPr>
            <w:fldChar w:fldCharType="begin"/>
          </w:r>
          <w:r w:rsidRPr="0068570F">
            <w:rPr>
              <w:rFonts w:ascii="Arial" w:hAnsi="Arial" w:cs="Arial"/>
              <w:b/>
              <w:sz w:val="28"/>
              <w:szCs w:val="28"/>
            </w:rPr>
            <w:instrText xml:space="preserve"> NUMPAGES  \* Arabic  \* MERGEFORMAT </w:instrText>
          </w:r>
          <w:r w:rsidRPr="0068570F">
            <w:rPr>
              <w:rFonts w:ascii="Arial" w:hAnsi="Arial" w:cs="Arial"/>
              <w:b/>
              <w:sz w:val="28"/>
              <w:szCs w:val="28"/>
            </w:rPr>
            <w:fldChar w:fldCharType="separate"/>
          </w:r>
          <w:r w:rsidR="00F63329">
            <w:rPr>
              <w:rFonts w:ascii="Arial" w:hAnsi="Arial" w:cs="Arial"/>
              <w:b/>
              <w:noProof/>
              <w:sz w:val="28"/>
              <w:szCs w:val="28"/>
            </w:rPr>
            <w:t>2</w:t>
          </w:r>
          <w:r w:rsidRPr="0068570F">
            <w:rPr>
              <w:rFonts w:ascii="Arial" w:hAnsi="Arial" w:cs="Arial"/>
              <w:b/>
              <w:sz w:val="28"/>
              <w:szCs w:val="28"/>
            </w:rPr>
            <w:fldChar w:fldCharType="end"/>
          </w:r>
        </w:p>
      </w:tc>
    </w:tr>
  </w:tbl>
  <w:p w14:paraId="4CA36333" w14:textId="77777777" w:rsidR="0068570F" w:rsidRDefault="0068570F">
    <w:pPr>
      <w:pStyle w:val="Header"/>
    </w:pPr>
  </w:p>
  <w:p w14:paraId="33217777" w14:textId="77777777" w:rsidR="0068570F" w:rsidRDefault="006857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F6EC0"/>
    <w:multiLevelType w:val="hybridMultilevel"/>
    <w:tmpl w:val="B29C7BB8"/>
    <w:lvl w:ilvl="0" w:tplc="E6FCF934">
      <w:start w:val="1"/>
      <w:numFmt w:val="lowerLetter"/>
      <w:lvlText w:val="(%1)"/>
      <w:lvlJc w:val="left"/>
      <w:pPr>
        <w:tabs>
          <w:tab w:val="num" w:pos="1152"/>
        </w:tabs>
        <w:ind w:left="1152" w:hanging="432"/>
      </w:pPr>
      <w:rPr>
        <w:rFonts w:hint="default"/>
        <w:b w:val="0"/>
        <w:i w:val="0"/>
        <w:strike w:val="0"/>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86F1345"/>
    <w:multiLevelType w:val="hybridMultilevel"/>
    <w:tmpl w:val="C6205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5BD0E24"/>
    <w:multiLevelType w:val="hybridMultilevel"/>
    <w:tmpl w:val="391A1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3D0FFC"/>
    <w:multiLevelType w:val="hybridMultilevel"/>
    <w:tmpl w:val="7B7237B4"/>
    <w:lvl w:ilvl="0" w:tplc="84485BA4">
      <w:start w:val="1"/>
      <w:numFmt w:val="lowerLetter"/>
      <w:lvlText w:val="(%1)"/>
      <w:lvlJc w:val="left"/>
      <w:pPr>
        <w:tabs>
          <w:tab w:val="num" w:pos="1512"/>
        </w:tabs>
        <w:ind w:left="1512" w:hanging="432"/>
      </w:pPr>
      <w:rPr>
        <w:rFonts w:hint="default"/>
        <w:b w:val="0"/>
        <w:i w:val="0"/>
        <w:strike w:val="0"/>
        <w:color w:val="auto"/>
      </w:rPr>
    </w:lvl>
    <w:lvl w:ilvl="1" w:tplc="E29633CA">
      <w:start w:val="1"/>
      <w:numFmt w:val="decimal"/>
      <w:lvlText w:val="%2."/>
      <w:lvlJc w:val="left"/>
      <w:pPr>
        <w:tabs>
          <w:tab w:val="num" w:pos="1440"/>
        </w:tabs>
        <w:ind w:left="1440" w:hanging="360"/>
      </w:pPr>
      <w:rPr>
        <w:rFonts w:hint="default"/>
        <w:b w:val="0"/>
        <w:i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A6A39DB"/>
    <w:multiLevelType w:val="hybridMultilevel"/>
    <w:tmpl w:val="9D043F40"/>
    <w:lvl w:ilvl="0" w:tplc="71FAF998">
      <w:start w:val="1"/>
      <w:numFmt w:val="lowerLetter"/>
      <w:lvlText w:val="(%1)"/>
      <w:lvlJc w:val="left"/>
      <w:pPr>
        <w:tabs>
          <w:tab w:val="num" w:pos="1152"/>
        </w:tabs>
        <w:ind w:left="1152" w:hanging="432"/>
      </w:pPr>
      <w:rPr>
        <w:rFonts w:hint="default"/>
        <w:b w:val="0"/>
        <w:i w:val="0"/>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6BAD1285"/>
    <w:multiLevelType w:val="hybridMultilevel"/>
    <w:tmpl w:val="3CBA1A7C"/>
    <w:lvl w:ilvl="0" w:tplc="BBCE7A2A">
      <w:start w:val="1"/>
      <w:numFmt w:val="decimal"/>
      <w:lvlText w:val="(%1)"/>
      <w:lvlJc w:val="left"/>
      <w:pPr>
        <w:tabs>
          <w:tab w:val="num" w:pos="504"/>
        </w:tabs>
        <w:ind w:left="504" w:hanging="504"/>
      </w:pPr>
      <w:rPr>
        <w:rFonts w:hint="default"/>
        <w:b w:val="0"/>
        <w:i w:val="0"/>
        <w:color w:val="auto"/>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16cid:durableId="136454812">
    <w:abstractNumId w:val="2"/>
  </w:num>
  <w:num w:numId="2" w16cid:durableId="2136756969">
    <w:abstractNumId w:val="5"/>
  </w:num>
  <w:num w:numId="3" w16cid:durableId="811093480">
    <w:abstractNumId w:val="3"/>
  </w:num>
  <w:num w:numId="4" w16cid:durableId="1012759325">
    <w:abstractNumId w:val="4"/>
  </w:num>
  <w:num w:numId="5" w16cid:durableId="502621710">
    <w:abstractNumId w:val="0"/>
  </w:num>
  <w:num w:numId="6" w16cid:durableId="2054961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70F"/>
    <w:rsid w:val="00041FCB"/>
    <w:rsid w:val="00143A41"/>
    <w:rsid w:val="002F7449"/>
    <w:rsid w:val="003169F1"/>
    <w:rsid w:val="00324553"/>
    <w:rsid w:val="00340D82"/>
    <w:rsid w:val="0039684C"/>
    <w:rsid w:val="004F1DF6"/>
    <w:rsid w:val="00514507"/>
    <w:rsid w:val="00646EB9"/>
    <w:rsid w:val="0068570F"/>
    <w:rsid w:val="007F6783"/>
    <w:rsid w:val="00D044C0"/>
    <w:rsid w:val="00D77E65"/>
    <w:rsid w:val="00DB4327"/>
    <w:rsid w:val="00F63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580C6"/>
  <w15:chartTrackingRefBased/>
  <w15:docId w15:val="{A17A33BD-E85C-43DD-991B-E957C1AB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7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570F"/>
    <w:pPr>
      <w:tabs>
        <w:tab w:val="center" w:pos="4680"/>
        <w:tab w:val="right" w:pos="9360"/>
      </w:tabs>
    </w:pPr>
  </w:style>
  <w:style w:type="character" w:customStyle="1" w:styleId="HeaderChar">
    <w:name w:val="Header Char"/>
    <w:basedOn w:val="DefaultParagraphFont"/>
    <w:link w:val="Header"/>
    <w:uiPriority w:val="99"/>
    <w:rsid w:val="0068570F"/>
  </w:style>
  <w:style w:type="paragraph" w:styleId="Footer">
    <w:name w:val="footer"/>
    <w:basedOn w:val="Normal"/>
    <w:link w:val="FooterChar"/>
    <w:uiPriority w:val="99"/>
    <w:unhideWhenUsed/>
    <w:rsid w:val="0068570F"/>
    <w:pPr>
      <w:tabs>
        <w:tab w:val="center" w:pos="4680"/>
        <w:tab w:val="right" w:pos="9360"/>
      </w:tabs>
    </w:pPr>
  </w:style>
  <w:style w:type="character" w:customStyle="1" w:styleId="FooterChar">
    <w:name w:val="Footer Char"/>
    <w:basedOn w:val="DefaultParagraphFont"/>
    <w:link w:val="Footer"/>
    <w:uiPriority w:val="99"/>
    <w:rsid w:val="0068570F"/>
  </w:style>
  <w:style w:type="character" w:styleId="Hyperlink">
    <w:name w:val="Hyperlink"/>
    <w:rsid w:val="0068570F"/>
    <w:rPr>
      <w:color w:val="0000FF"/>
      <w:u w:val="single"/>
    </w:rPr>
  </w:style>
  <w:style w:type="paragraph" w:styleId="BalloonText">
    <w:name w:val="Balloon Text"/>
    <w:basedOn w:val="Normal"/>
    <w:link w:val="BalloonTextChar"/>
    <w:uiPriority w:val="99"/>
    <w:semiHidden/>
    <w:unhideWhenUsed/>
    <w:rsid w:val="00F633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329"/>
    <w:rPr>
      <w:rFonts w:ascii="Segoe UI" w:eastAsia="Times New Roman" w:hAnsi="Segoe UI" w:cs="Segoe UI"/>
      <w:sz w:val="18"/>
      <w:szCs w:val="18"/>
    </w:rPr>
  </w:style>
  <w:style w:type="paragraph" w:styleId="ListParagraph">
    <w:name w:val="List Paragraph"/>
    <w:basedOn w:val="Normal"/>
    <w:uiPriority w:val="34"/>
    <w:qFormat/>
    <w:rsid w:val="00F63329"/>
    <w:pPr>
      <w:ind w:left="720"/>
      <w:contextualSpacing/>
    </w:pPr>
  </w:style>
  <w:style w:type="paragraph" w:styleId="Revision">
    <w:name w:val="Revision"/>
    <w:hidden/>
    <w:uiPriority w:val="99"/>
    <w:semiHidden/>
    <w:rsid w:val="004F1DF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05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rc.ky.gov/Statutes/statute.aspx?id=36061" TargetMode="External"/><Relationship Id="rId3" Type="http://schemas.openxmlformats.org/officeDocument/2006/relationships/settings" Target="settings.xml"/><Relationship Id="rId7" Type="http://schemas.openxmlformats.org/officeDocument/2006/relationships/hyperlink" Target="http://www.lrc.ky.gov/Statutes/statute.aspx?id=3605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rc.ky.gov/kar/910/002/04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3112</Characters>
  <Application>Microsoft Office Word</Application>
  <DocSecurity>0</DocSecurity>
  <Lines>74</Lines>
  <Paragraphs>48</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Jessica  (CHFS DAIL Guardianship)</dc:creator>
  <cp:keywords/>
  <dc:description/>
  <cp:lastModifiedBy>Sarah May</cp:lastModifiedBy>
  <cp:revision>2</cp:revision>
  <dcterms:created xsi:type="dcterms:W3CDTF">2022-06-07T15:35:00Z</dcterms:created>
  <dcterms:modified xsi:type="dcterms:W3CDTF">2022-06-07T15:35:00Z</dcterms:modified>
</cp:coreProperties>
</file>